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40"/>
        <w:jc w:val="center"/>
      </w:pPr>
      <w:r>
        <w:rPr>
          <w:rFonts w:ascii="Calibri" w:cs="Calibri" w:eastAsia="Calibri" w:hAnsi="Calibri"/>
          <w:b/>
          <w:bCs/>
          <w:color w:val="1A1A1A"/>
          <w:sz w:val="40"/>
          <w:szCs w:val="40"/>
        </w:rPr>
        <w:t xml:space="preserve">David H. Kosky</w:t>
      </w:r>
    </w:p>
    <w:p>
      <w:pPr>
        <w:spacing w:before="0" w:after="60"/>
        <w:jc w:val="center"/>
      </w:pPr>
      <w:r>
        <w:rPr>
          <w:rFonts w:ascii="Calibri" w:cs="Calibri" w:eastAsia="Calibri" w:hAnsi="Calibri"/>
          <w:color w:val="2B5C8A"/>
          <w:sz w:val="22"/>
          <w:szCs w:val="22"/>
        </w:rPr>
        <w:t xml:space="preserve">AI Systems Analyst  |  LLM Reliability &amp; Evaluation</w:t>
      </w:r>
    </w:p>
    <w:p>
      <w:pPr>
        <w:spacing w:before="0" w:after="20"/>
        <w:jc w:val="center"/>
      </w:pPr>
      <w:r>
        <w:rPr>
          <w:rFonts w:ascii="Calibri" w:cs="Calibri" w:eastAsia="Calibri" w:hAnsi="Calibri"/>
          <w:color w:val="444444"/>
          <w:sz w:val="19"/>
          <w:szCs w:val="19"/>
        </w:rPr>
        <w:t xml:space="preserve">Irvine, CA  ·  Open to Remote, Hybrid, Relocation  ·  Authorized to work in the US</w:t>
      </w:r>
    </w:p>
    <w:p>
      <w:pPr>
        <w:spacing w:before="0" w:after="40"/>
        <w:jc w:val="center"/>
      </w:pPr>
      <w:r>
        <w:rPr>
          <w:rFonts w:ascii="Calibri" w:cs="Calibri" w:eastAsia="Calibri" w:hAnsi="Calibri"/>
          <w:color w:val="444444"/>
          <w:sz w:val="19"/>
          <w:szCs w:val="19"/>
        </w:rPr>
        <w:t xml:space="preserve">DavidHKosky@gmail.com</w:t>
      </w:r>
      <w:r>
        <w:rPr>
          <w:rFonts w:ascii="Calibri" w:cs="Calibri" w:eastAsia="Calibri" w:hAnsi="Calibri"/>
          <w:color w:val="CCCCCC"/>
          <w:sz w:val="19"/>
          <w:szCs w:val="19"/>
        </w:rPr>
        <w:t xml:space="preserve">  ·  </w:t>
      </w:r>
      <w:r>
        <w:rPr>
          <w:rFonts w:ascii="Calibri" w:cs="Calibri" w:eastAsia="Calibri" w:hAnsi="Calibri"/>
          <w:color w:val="444444"/>
          <w:sz w:val="19"/>
          <w:szCs w:val="19"/>
        </w:rPr>
        <w:t xml:space="preserve">718.404.6333</w:t>
      </w:r>
      <w:r>
        <w:rPr>
          <w:rFonts w:ascii="Calibri" w:cs="Calibri" w:eastAsia="Calibri" w:hAnsi="Calibri"/>
          <w:color w:val="CCCCCC"/>
          <w:sz w:val="19"/>
          <w:szCs w:val="19"/>
        </w:rPr>
        <w:t xml:space="preserve">  ·  </w:t>
      </w:r>
      <w:hyperlink w:history="1" r:id="rIdlvoskl0eauesfwwq27rb-">
        <w:r>
          <w:rPr>
            <w:rFonts w:ascii="Calibri" w:cs="Calibri" w:eastAsia="Calibri" w:hAnsi="Calibri"/>
            <w:color w:val="2B5C8A"/>
            <w:sz w:val="19"/>
            <w:szCs w:val="19"/>
            <w:u w:val="single"/>
          </w:rPr>
          <w:t xml:space="preserve">linkedin.com/in/davidkosky</w:t>
        </w:r>
      </w:hyperlink>
      <w:r>
        <w:rPr>
          <w:rFonts w:ascii="Calibri" w:cs="Calibri" w:eastAsia="Calibri" w:hAnsi="Calibri"/>
          <w:color w:val="CCCCCC"/>
          <w:sz w:val="19"/>
          <w:szCs w:val="19"/>
        </w:rPr>
        <w:t xml:space="preserve">  ·  </w:t>
      </w:r>
      <w:hyperlink w:history="1" r:id="rIdmowu2wxvlabcsxi8s009k">
        <w:r>
          <w:rPr>
            <w:rFonts w:ascii="Calibri" w:cs="Calibri" w:eastAsia="Calibri" w:hAnsi="Calibri"/>
            <w:color w:val="2B5C8A"/>
            <w:sz w:val="19"/>
            <w:szCs w:val="19"/>
            <w:u w:val="single"/>
          </w:rPr>
          <w:t xml:space="preserve">dkosky.com</w:t>
        </w:r>
      </w:hyperlink>
    </w:p>
    <w:p>
      <w:pPr>
        <w:pBdr>
          <w:bottom w:val="single" w:color="2B5C8A" w:sz="4" w:space="1"/>
        </w:pBdr>
        <w:spacing w:before="60" w:after="180"/>
      </w:pPr>
    </w:p>
    <w:p>
      <w:pPr>
        <w:pBdr>
          <w:bottom w:val="single" w:color="2B5C8A" w:sz="3" w:space="4"/>
        </w:pBdr>
        <w:spacing w:before="240" w:after="100"/>
      </w:pPr>
      <w:r>
        <w:rPr>
          <w:rFonts w:ascii="Calibri" w:cs="Calibri" w:eastAsia="Calibri" w:hAnsi="Calibri"/>
          <w:b/>
          <w:bCs/>
          <w:color w:val="2B5C8A"/>
          <w:sz w:val="24"/>
          <w:szCs w:val="24"/>
        </w:rPr>
        <w:t xml:space="preserve">Professional Summary</w:t>
      </w:r>
    </w:p>
    <w:p>
      <w:pPr>
        <w:spacing w:before="0" w:after="80"/>
      </w:pPr>
      <w:r>
        <w:rPr>
          <w:rFonts w:ascii="Calibri" w:cs="Calibri" w:eastAsia="Calibri" w:hAnsi="Calibri"/>
          <w:color w:val="1A1A1A"/>
          <w:sz w:val="21"/>
          <w:szCs w:val="21"/>
        </w:rPr>
        <w:t xml:space="preserve">Business analyst with 20+ years of experience translating complex, ambiguous requirements into structured, actionable solutions. Skilled at identifying what questions need to be asked before solutions are built. Specializing in applied AI model evaluation and reliability testing, including the independent development of a rubric-based, multi-turn LLM stability protocol. Proven communicator across technical and non-technical teams.</w:t>
      </w:r>
    </w:p>
    <w:p>
      <w:pPr>
        <w:pBdr>
          <w:bottom w:val="single" w:color="2B5C8A" w:sz="3" w:space="4"/>
        </w:pBdr>
        <w:spacing w:before="240" w:after="100"/>
      </w:pPr>
      <w:r>
        <w:rPr>
          <w:rFonts w:ascii="Calibri" w:cs="Calibri" w:eastAsia="Calibri" w:hAnsi="Calibri"/>
          <w:b/>
          <w:bCs/>
          <w:color w:val="2B5C8A"/>
          <w:sz w:val="24"/>
          <w:szCs w:val="24"/>
        </w:rPr>
        <w:t xml:space="preserve">Core Skills</w:t>
      </w:r>
    </w:p>
    <w:p>
      <w:pPr>
        <w:spacing w:before="0" w:after="40"/>
      </w:pPr>
      <w:r>
        <w:rPr>
          <w:rFonts w:ascii="Calibri" w:cs="Calibri" w:eastAsia="Calibri" w:hAnsi="Calibri"/>
          <w:color w:val="1A1A1A"/>
          <w:sz w:val="20"/>
          <w:szCs w:val="20"/>
        </w:rPr>
        <w:t xml:space="preserve">LLM Evaluation &amp; Benchmarking</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Rubric-Based Scoring Frameworks</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Multi-Turn Conversation Analysis</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Failure Mode Identification</w:t>
      </w:r>
    </w:p>
    <w:p>
      <w:pPr>
        <w:spacing w:before="0" w:after="40"/>
      </w:pPr>
      <w:r>
        <w:rPr>
          <w:rFonts w:ascii="Calibri" w:cs="Calibri" w:eastAsia="Calibri" w:hAnsi="Calibri"/>
          <w:color w:val="1A1A1A"/>
          <w:sz w:val="20"/>
          <w:szCs w:val="20"/>
        </w:rPr>
        <w:t xml:space="preserve">Hallucination Detection</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Model Reliability &amp; Consistency Testing</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AI Output Quality Assessment</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Structured Feedback Documentation</w:t>
      </w:r>
    </w:p>
    <w:p>
      <w:pPr>
        <w:spacing w:before="0" w:after="60"/>
      </w:pPr>
      <w:r>
        <w:rPr>
          <w:rFonts w:ascii="Calibri" w:cs="Calibri" w:eastAsia="Calibri" w:hAnsi="Calibri"/>
          <w:color w:val="1A1A1A"/>
          <w:sz w:val="20"/>
          <w:szCs w:val="20"/>
        </w:rPr>
        <w:t xml:space="preserve">Requirements Analysis</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Stakeholder Communication</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Process Documentation</w:t>
      </w:r>
      <w:r>
        <w:rPr>
          <w:rFonts w:ascii="Calibri" w:cs="Calibri" w:eastAsia="Calibri" w:hAnsi="Calibri"/>
          <w:color w:val="CCCCCC"/>
          <w:sz w:val="20"/>
          <w:szCs w:val="20"/>
        </w:rPr>
        <w:t xml:space="preserve">  ·  </w:t>
      </w:r>
      <w:r>
        <w:rPr>
          <w:rFonts w:ascii="Calibri" w:cs="Calibri" w:eastAsia="Calibri" w:hAnsi="Calibri"/>
          <w:color w:val="1A1A1A"/>
          <w:sz w:val="20"/>
          <w:szCs w:val="20"/>
        </w:rPr>
        <w:t xml:space="preserve">Cross-Functional Collaboration</w:t>
      </w:r>
    </w:p>
    <w:p>
      <w:pPr>
        <w:pBdr>
          <w:bottom w:val="single" w:color="2B5C8A" w:sz="3" w:space="4"/>
        </w:pBdr>
        <w:spacing w:before="240" w:after="100"/>
      </w:pPr>
      <w:r>
        <w:rPr>
          <w:rFonts w:ascii="Calibri" w:cs="Calibri" w:eastAsia="Calibri" w:hAnsi="Calibri"/>
          <w:b/>
          <w:bCs/>
          <w:color w:val="2B5C8A"/>
          <w:sz w:val="24"/>
          <w:szCs w:val="24"/>
        </w:rPr>
        <w:t xml:space="preserve">Experience</w:t>
      </w:r>
    </w:p>
    <w:p>
      <w:pPr>
        <w:tabs>
          <w:tab w:val="right" w:pos="9026"/>
        </w:tabs>
        <w:spacing w:before="120" w:after="20"/>
      </w:pPr>
      <w:r>
        <w:rPr>
          <w:rFonts w:ascii="Calibri" w:cs="Calibri" w:eastAsia="Calibri" w:hAnsi="Calibri"/>
          <w:b/>
          <w:bCs/>
          <w:color w:val="1A1A1A"/>
          <w:sz w:val="21"/>
          <w:szCs w:val="21"/>
        </w:rPr>
        <w:t xml:space="preserve">Independent AI Analyst</w:t>
      </w:r>
      <w:r>
        <w:rPr>
          <w:rFonts w:ascii="Calibri" w:cs="Calibri" w:eastAsia="Calibri" w:hAnsi="Calibri"/>
          <w:color w:val="444444"/>
          <w:sz w:val="21"/>
          <w:szCs w:val="21"/>
        </w:rPr>
        <w:t xml:space="preserve">  |  </w:t>
      </w:r>
      <w:r>
        <w:rPr>
          <w:rFonts w:ascii="Calibri" w:cs="Calibri" w:eastAsia="Calibri" w:hAnsi="Calibri"/>
          <w:i/>
          <w:iCs/>
          <w:color w:val="444444"/>
          <w:sz w:val="21"/>
          <w:szCs w:val="21"/>
        </w:rPr>
        <w:t xml:space="preserve">FireStrike Productions</w:t>
      </w:r>
      <w:r>
        <w:rPr>
          <w:rFonts w:ascii="Calibri" w:cs="Calibri" w:eastAsia="Calibri" w:hAnsi="Calibri"/>
          <w:color w:val="444444"/>
          <w:sz w:val="21"/>
          <w:szCs w:val="21"/>
        </w:rPr>
        <w:t xml:space="preserve"> — Irvine, CA</w:t>
      </w:r>
      <w:r>
        <w:rPr>
          <w:rFonts w:ascii="Calibri" w:cs="Calibri" w:eastAsia="Calibri" w:hAnsi="Calibri"/>
          <w:color w:val="444444"/>
          <w:sz w:val="21"/>
          <w:szCs w:val="21"/>
        </w:rPr>
        <w:t xml:space="preserve">	2025 – Present</w:t>
      </w:r>
    </w:p>
    <w:p>
      <w:pPr>
        <w:pStyle w:val="ListParagraph"/>
        <w:numPr>
          <w:ilvl w:val="0"/>
          <w:numId w:val="2"/>
        </w:numPr>
        <w:spacing w:before="40" w:after="40"/>
      </w:pPr>
      <w:r>
        <w:rPr>
          <w:rFonts w:ascii="Calibri" w:cs="Calibri" w:eastAsia="Calibri" w:hAnsi="Calibri"/>
          <w:color w:val="1A1A1A"/>
          <w:sz w:val="21"/>
          <w:szCs w:val="21"/>
        </w:rPr>
        <w:t xml:space="preserve">Designed a rubric-based evaluation protocol to assess LLM reliability across multi-turn conversations, scoring for consistency, failure mode patterns, and output drift</w:t>
      </w:r>
    </w:p>
    <w:p>
      <w:pPr>
        <w:pStyle w:val="ListParagraph"/>
        <w:numPr>
          <w:ilvl w:val="0"/>
          <w:numId w:val="2"/>
        </w:numPr>
        <w:spacing w:before="40" w:after="40"/>
      </w:pPr>
      <w:r>
        <w:rPr>
          <w:rFonts w:ascii="Calibri" w:cs="Calibri" w:eastAsia="Calibri" w:hAnsi="Calibri"/>
          <w:color w:val="1A1A1A"/>
          <w:sz w:val="21"/>
          <w:szCs w:val="21"/>
        </w:rPr>
        <w:t xml:space="preserve">Developed repeatable analytical frameworks for AI model behavior analysis, producing structured reports surfacing recurring failure types and edge case clusters</w:t>
      </w:r>
    </w:p>
    <w:p>
      <w:pPr>
        <w:pStyle w:val="ListParagraph"/>
        <w:numPr>
          <w:ilvl w:val="0"/>
          <w:numId w:val="2"/>
        </w:numPr>
        <w:spacing w:before="40" w:after="40"/>
      </w:pPr>
      <w:r>
        <w:rPr>
          <w:rFonts w:ascii="Calibri" w:cs="Calibri" w:eastAsia="Calibri" w:hAnsi="Calibri"/>
          <w:color w:val="1A1A1A"/>
          <w:sz w:val="21"/>
          <w:szCs w:val="21"/>
        </w:rPr>
        <w:t xml:space="preserve">Produced structured documentation and evaluation reports for independent research engagements</w:t>
      </w:r>
    </w:p>
    <w:p>
      <w:pPr>
        <w:tabs>
          <w:tab w:val="right" w:pos="9026"/>
        </w:tabs>
        <w:spacing w:before="120" w:after="20"/>
      </w:pPr>
      <w:r>
        <w:rPr>
          <w:rFonts w:ascii="Calibri" w:cs="Calibri" w:eastAsia="Calibri" w:hAnsi="Calibri"/>
          <w:b/>
          <w:bCs/>
          <w:color w:val="1A1A1A"/>
          <w:sz w:val="21"/>
          <w:szCs w:val="21"/>
        </w:rPr>
        <w:t xml:space="preserve">Founder &amp; Systems Research Lead</w:t>
      </w:r>
      <w:r>
        <w:rPr>
          <w:rFonts w:ascii="Calibri" w:cs="Calibri" w:eastAsia="Calibri" w:hAnsi="Calibri"/>
          <w:color w:val="444444"/>
          <w:sz w:val="21"/>
          <w:szCs w:val="21"/>
        </w:rPr>
        <w:t xml:space="preserve">  |  </w:t>
      </w:r>
      <w:r>
        <w:rPr>
          <w:rFonts w:ascii="Calibri" w:cs="Calibri" w:eastAsia="Calibri" w:hAnsi="Calibri"/>
          <w:i/>
          <w:iCs/>
          <w:color w:val="444444"/>
          <w:sz w:val="21"/>
          <w:szCs w:val="21"/>
        </w:rPr>
        <w:t xml:space="preserve">HoloShape LLC</w:t>
      </w:r>
      <w:r>
        <w:rPr>
          <w:rFonts w:ascii="Calibri" w:cs="Calibri" w:eastAsia="Calibri" w:hAnsi="Calibri"/>
          <w:color w:val="444444"/>
          <w:sz w:val="21"/>
          <w:szCs w:val="21"/>
        </w:rPr>
        <w:t xml:space="preserve"> — Austin, TX</w:t>
      </w:r>
      <w:r>
        <w:rPr>
          <w:rFonts w:ascii="Calibri" w:cs="Calibri" w:eastAsia="Calibri" w:hAnsi="Calibri"/>
          <w:color w:val="444444"/>
          <w:sz w:val="21"/>
          <w:szCs w:val="21"/>
        </w:rPr>
        <w:t xml:space="preserve">	2020 – 2024</w:t>
      </w:r>
    </w:p>
    <w:p>
      <w:pPr>
        <w:pStyle w:val="ListParagraph"/>
        <w:numPr>
          <w:ilvl w:val="0"/>
          <w:numId w:val="2"/>
        </w:numPr>
        <w:spacing w:before="40" w:after="40"/>
      </w:pPr>
      <w:r>
        <w:rPr>
          <w:rFonts w:ascii="Calibri" w:cs="Calibri" w:eastAsia="Calibri" w:hAnsi="Calibri"/>
          <w:color w:val="1A1A1A"/>
          <w:sz w:val="21"/>
          <w:szCs w:val="21"/>
        </w:rPr>
        <w:t xml:space="preserve">Led multi-year R&amp;D initiative managing requirements definition, system architecture documentation, and iterative refinement across a complex reasoning methodology</w:t>
      </w:r>
    </w:p>
    <w:p>
      <w:pPr>
        <w:pStyle w:val="ListParagraph"/>
        <w:numPr>
          <w:ilvl w:val="0"/>
          <w:numId w:val="2"/>
        </w:numPr>
        <w:spacing w:before="40" w:after="40"/>
      </w:pPr>
      <w:r>
        <w:rPr>
          <w:rFonts w:ascii="Calibri" w:cs="Calibri" w:eastAsia="Calibri" w:hAnsi="Calibri"/>
          <w:color w:val="1A1A1A"/>
          <w:sz w:val="21"/>
          <w:szCs w:val="21"/>
        </w:rPr>
        <w:t xml:space="preserve">Translated complex technical concepts into structured documentation for stakeholders across technical and non-technical functions</w:t>
      </w:r>
    </w:p>
    <w:p>
      <w:pPr>
        <w:tabs>
          <w:tab w:val="right" w:pos="9026"/>
        </w:tabs>
        <w:spacing w:before="120" w:after="20"/>
      </w:pPr>
      <w:r>
        <w:rPr>
          <w:rFonts w:ascii="Calibri" w:cs="Calibri" w:eastAsia="Calibri" w:hAnsi="Calibri"/>
          <w:b/>
          <w:bCs/>
          <w:color w:val="1A1A1A"/>
          <w:sz w:val="21"/>
          <w:szCs w:val="21"/>
        </w:rPr>
        <w:t xml:space="preserve">Front-End Systems Consultant</w:t>
      </w:r>
      <w:r>
        <w:rPr>
          <w:rFonts w:ascii="Calibri" w:cs="Calibri" w:eastAsia="Calibri" w:hAnsi="Calibri"/>
          <w:color w:val="444444"/>
          <w:sz w:val="21"/>
          <w:szCs w:val="21"/>
        </w:rPr>
        <w:t xml:space="preserve"> — New York, NY / San Diego, CA</w:t>
      </w:r>
      <w:r>
        <w:rPr>
          <w:rFonts w:ascii="Calibri" w:cs="Calibri" w:eastAsia="Calibri" w:hAnsi="Calibri"/>
          <w:color w:val="444444"/>
          <w:sz w:val="21"/>
          <w:szCs w:val="21"/>
        </w:rPr>
        <w:t xml:space="preserve">	2005 – 2020</w:t>
      </w:r>
    </w:p>
    <w:p>
      <w:pPr>
        <w:pStyle w:val="ListParagraph"/>
        <w:numPr>
          <w:ilvl w:val="0"/>
          <w:numId w:val="2"/>
        </w:numPr>
        <w:spacing w:before="40" w:after="40"/>
      </w:pPr>
      <w:r>
        <w:rPr>
          <w:rFonts w:ascii="Calibri" w:cs="Calibri" w:eastAsia="Calibri" w:hAnsi="Calibri"/>
          <w:color w:val="1A1A1A"/>
          <w:sz w:val="21"/>
          <w:szCs w:val="21"/>
        </w:rPr>
        <w:t xml:space="preserve">Delivered web systems for healthcare, consumer, and agency clients</w:t>
      </w:r>
    </w:p>
    <w:p>
      <w:pPr>
        <w:pStyle w:val="ListParagraph"/>
        <w:numPr>
          <w:ilvl w:val="0"/>
          <w:numId w:val="2"/>
        </w:numPr>
        <w:spacing w:before="40" w:after="40"/>
      </w:pPr>
      <w:r>
        <w:rPr>
          <w:rFonts w:ascii="Calibri" w:cs="Calibri" w:eastAsia="Calibri" w:hAnsi="Calibri"/>
          <w:color w:val="1A1A1A"/>
          <w:sz w:val="21"/>
          <w:szCs w:val="21"/>
        </w:rPr>
        <w:t xml:space="preserve">Translated business requirements into production-ready solutions across a long-term independent consulting practice</w:t>
      </w:r>
    </w:p>
    <w:p>
      <w:pPr>
        <w:pBdr>
          <w:bottom w:val="single" w:color="CCCCCC" w:sz="4" w:space="1"/>
        </w:pBdr>
        <w:spacing w:before="60" w:after="180"/>
      </w:pPr>
    </w:p>
    <w:p>
      <w:pPr>
        <w:spacing w:before="40" w:after="0"/>
        <w:jc w:val="center"/>
      </w:pPr>
      <w:r>
        <w:rPr>
          <w:rFonts w:ascii="Calibri" w:cs="Calibri" w:eastAsia="Calibri" w:hAnsi="Calibri"/>
          <w:i/>
          <w:iCs/>
          <w:color w:val="444444"/>
          <w:sz w:val="19"/>
          <w:szCs w:val="19"/>
        </w:rPr>
        <w:t xml:space="preserve">Work samples and portfolio available at </w:t>
      </w:r>
      <w:hyperlink w:history="1" r:id="rIdyq-xjem0kwjb6qeibfw2v">
        <w:r>
          <w:rPr>
            <w:rFonts w:ascii="Calibri" w:cs="Calibri" w:eastAsia="Calibri" w:hAnsi="Calibri"/>
            <w:i/>
            <w:iCs/>
            <w:color w:val="2B5C8A"/>
            <w:sz w:val="19"/>
            <w:szCs w:val="19"/>
            <w:u w:val="single"/>
          </w:rPr>
          <w:t xml:space="preserve">dkosky.com</w:t>
        </w:r>
      </w:hyperlink>
    </w:p>
    <w:sectPr>
      <w:pgSz w:w="12240" w:h="15840" w:orient="portrait"/>
      <w:pgMar w:top="900" w:right="1200" w:bottom="9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0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1A1A"/>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lvoskl0eauesfwwq27rb-" Type="http://schemas.openxmlformats.org/officeDocument/2006/relationships/hyperlink" Target="https://linkedin.com/in/davidkosky" TargetMode="External"/><Relationship Id="rIdmowu2wxvlabcsxi8s009k" Type="http://schemas.openxmlformats.org/officeDocument/2006/relationships/hyperlink" Target="https://dkosky.com" TargetMode="External"/><Relationship Id="rIdyq-xjem0kwjb6qeibfw2v" Type="http://schemas.openxmlformats.org/officeDocument/2006/relationships/hyperlink" Target="https://dkosky.com" TargetMode="External"/><Relationship Id="rId9"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2026-03-23T05:36:49.411Z</dcterms:created>
  <dcterms:modified xsi:type="dcterms:W3CDTF">2026-03-23T05:36:49.411Z</dcterms:modified>
</cp:coreProperties>
</file>

<file path=docProps/custom.xml><?xml version="1.0" encoding="utf-8"?>
<Properties xmlns="http://schemas.openxmlformats.org/officeDocument/2006/custom-properties" xmlns:vt="http://schemas.openxmlformats.org/officeDocument/2006/docPropsVTypes"/>
</file>