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1440"/>
        <w:jc w:val="center"/>
      </w:pPr>
      <w:r>
        <w:rPr>
          <w:rFonts w:ascii="Arial" w:cs="Arial" w:eastAsia="Arial" w:hAnsi="Arial"/>
          <w:b w:val="false"/>
          <w:bCs w:val="false"/>
          <w:color w:val="566573"/>
          <w:sz w:val="28"/>
          <w:szCs w:val="28"/>
        </w:rPr>
        <w:t xml:space="preserve">DSI ENTERPRISE</w:t>
      </w:r>
    </w:p>
    <w:p>
      <w:pPr>
        <w:spacing w:before="80" w:after="80"/>
        <w:jc w:val="center"/>
      </w:pPr>
      <w:r>
        <w:rPr>
          <w:rFonts w:ascii="Arial" w:cs="Arial" w:eastAsia="Arial" w:hAnsi="Arial"/>
          <w:b/>
          <w:bCs/>
          <w:color w:val="0D1B2A"/>
          <w:sz w:val="52"/>
          <w:szCs w:val="52"/>
        </w:rPr>
        <w:t xml:space="preserve">STRUCTURAL STRATEGY REVIEW</w:t>
      </w:r>
    </w:p>
    <w:p>
      <w:pPr>
        <w:spacing w:before="40" w:after="40"/>
      </w:pPr>
      <w:r>
        <w:t xml:space="preserve"/>
      </w:r>
    </w:p>
    <w:p>
      <w:pPr>
        <w:spacing w:before="80" w:after="80"/>
        <w:jc w:val="center"/>
      </w:pPr>
      <w:r>
        <w:rPr>
          <w:rFonts w:ascii="Arial" w:cs="Arial" w:eastAsia="Arial" w:hAnsi="Arial"/>
          <w:b/>
          <w:bCs/>
          <w:color w:val="1B4F72"/>
          <w:sz w:val="96"/>
          <w:szCs w:val="96"/>
        </w:rPr>
        <w:t xml:space="preserve">NETFLIX</w:t>
      </w:r>
    </w:p>
    <w:p>
      <w:pPr>
        <w:spacing w:before="80" w:after="80"/>
      </w:pPr>
      <w:r>
        <w:t xml:space="preserve"/>
      </w:r>
    </w:p>
    <w:p>
      <w:pPr>
        <w:pBdr>
          <w:bottom w:val="single" w:color="B7950B" w:sz="6" w:space="1"/>
        </w:pBdr>
        <w:spacing w:before="240" w:after="240"/>
      </w:pPr>
    </w:p>
    <w:p>
      <w:pPr>
        <w:spacing w:before="120" w:after="120"/>
        <w:jc w:val="center"/>
      </w:pPr>
      <w:r>
        <w:rPr>
          <w:rFonts w:ascii="Arial" w:cs="Arial" w:eastAsia="Arial" w:hAnsi="Arial"/>
          <w:b w:val="false"/>
          <w:bCs w:val="false"/>
          <w:color w:val="566573"/>
          <w:sz w:val="22"/>
          <w:szCs w:val="22"/>
        </w:rPr>
        <w:t xml:space="preserve">Prepared under HoloShape 4.1 Framework</w:t>
      </w:r>
    </w:p>
    <w:p>
      <w:pPr>
        <w:spacing w:before="40" w:after="40"/>
        <w:jc w:val="center"/>
      </w:pPr>
      <w:r>
        <w:rPr>
          <w:rFonts w:ascii="Arial" w:cs="Arial" w:eastAsia="Arial" w:hAnsi="Arial"/>
          <w:b w:val="false"/>
          <w:bCs w:val="false"/>
          <w:color w:val="566573"/>
          <w:sz w:val="20"/>
          <w:szCs w:val="20"/>
        </w:rPr>
        <w:t xml:space="preserve">Public Data Only  //  Demonstration Material  //  Not Commissioned by Netflix</w:t>
      </w:r>
    </w:p>
    <w:p>
      <w:pPr>
        <w:pBdr>
          <w:bottom w:val="single" w:color="B7950B" w:sz="6" w:space="1"/>
        </w:pBdr>
        <w:spacing w:before="240" w:after="240"/>
      </w:pPr>
    </w:p>
    <w:p>
      <w:pPr>
        <w:spacing w:before="120" w:after="120"/>
      </w:pPr>
      <w:r>
        <w:t xml:space="preserve"/>
      </w:r>
    </w:p>
    <w:p>
      <w:pPr>
        <w:spacing w:before="80" w:after="60"/>
        <w:jc w:val="center"/>
      </w:pPr>
      <w:r>
        <w:rPr>
          <w:rFonts w:ascii="Arial" w:cs="Arial" w:eastAsia="Arial" w:hAnsi="Arial"/>
          <w:b/>
          <w:bCs/>
          <w:color w:val="0D1B2A"/>
          <w:sz w:val="24"/>
          <w:szCs w:val="24"/>
        </w:rPr>
        <w:t xml:space="preserve">HOW TO READ THIS REPORT</w:t>
      </w:r>
    </w:p>
    <w:p>
      <w:pPr>
        <w:spacing w:before="80" w:after="120"/>
      </w:pPr>
      <w:r>
        <w:rPr>
          <w:rFonts w:ascii="Arial" w:cs="Arial" w:eastAsia="Arial" w:hAnsi="Arial"/>
          <w:i/>
          <w:iCs/>
          <w:color w:val="566573"/>
          <w:sz w:val="20"/>
          <w:szCs w:val="20"/>
        </w:rPr>
        <w:t xml:space="preserve">This report is structured in three integrated layers:</w:t>
      </w:r>
    </w:p>
    <w:p>
      <w:pPr>
        <w:spacing w:before="40" w:after="40"/>
      </w:pPr>
      <w:r>
        <w:t xml:space="preserve"/>
      </w:r>
    </w:p>
    <w:p>
      <w:pPr>
        <w:spacing w:before="120" w:after="80"/>
      </w:pPr>
      <w:r>
        <w:rPr>
          <w:rFonts w:ascii="Arial" w:cs="Arial" w:eastAsia="Arial" w:hAnsi="Arial"/>
          <w:b/>
          <w:bCs/>
          <w:color w:val="B7950B"/>
          <w:sz w:val="20"/>
          <w:szCs w:val="20"/>
        </w:rPr>
        <w:t xml:space="preserve">PAGES 1–3  </w:t>
      </w:r>
      <w:r>
        <w:rPr>
          <w:rFonts w:ascii="Arial" w:cs="Arial" w:eastAsia="Arial" w:hAnsi="Arial"/>
          <w:color w:val="333333"/>
          <w:sz w:val="20"/>
          <w:szCs w:val="20"/>
        </w:rPr>
        <w:t xml:space="preserve">Executive Synthesis — Complete strategic review. Stands alone. Readable in 15 minutes.</w:t>
      </w:r>
    </w:p>
    <w:p>
      <w:pPr>
        <w:spacing w:before="120" w:after="80"/>
      </w:pPr>
      <w:r>
        <w:rPr>
          <w:rFonts w:ascii="Arial" w:cs="Arial" w:eastAsia="Arial" w:hAnsi="Arial"/>
          <w:b/>
          <w:bCs/>
          <w:color w:val="B7950B"/>
          <w:sz w:val="20"/>
          <w:szCs w:val="20"/>
        </w:rPr>
        <w:t xml:space="preserve">PAGES 4–8  </w:t>
      </w:r>
      <w:r>
        <w:rPr>
          <w:rFonts w:ascii="Arial" w:cs="Arial" w:eastAsia="Arial" w:hAnsi="Arial"/>
          <w:color w:val="333333"/>
          <w:sz w:val="20"/>
          <w:szCs w:val="20"/>
        </w:rPr>
        <w:t xml:space="preserve">Domain Modules — Deep structural analysis across five operational spines.</w:t>
      </w:r>
    </w:p>
    <w:p>
      <w:pPr>
        <w:spacing w:before="120" w:after="80"/>
      </w:pPr>
      <w:r>
        <w:rPr>
          <w:rFonts w:ascii="Arial" w:cs="Arial" w:eastAsia="Arial" w:hAnsi="Arial"/>
          <w:b/>
          <w:bCs/>
          <w:color w:val="B7950B"/>
          <w:sz w:val="20"/>
          <w:szCs w:val="20"/>
        </w:rPr>
        <w:t xml:space="preserve">SPINES 1–5  </w:t>
      </w:r>
      <w:r>
        <w:rPr>
          <w:rFonts w:ascii="Arial" w:cs="Arial" w:eastAsia="Arial" w:hAnsi="Arial"/>
          <w:color w:val="333333"/>
          <w:sz w:val="20"/>
          <w:szCs w:val="20"/>
        </w:rPr>
        <w:t xml:space="preserve">Invention Pathways — Concrete mechanisms, metrics, and structural adjustment logic per domain.</w:t>
      </w:r>
    </w:p>
    <w:p>
      <w:pPr>
        <w:spacing w:before="80" w:after="80"/>
      </w:pPr>
      <w:r>
        <w:t xml:space="preserve"/>
      </w:r>
    </w:p>
    <w:p>
      <w:pPr>
        <w:spacing w:before="80" w:after="120"/>
      </w:pPr>
      <w:r>
        <w:rPr>
          <w:rFonts w:ascii="Arial" w:cs="Arial" w:eastAsia="Arial" w:hAnsi="Arial"/>
          <w:i/>
          <w:iCs/>
          <w:color w:val="566573"/>
          <w:sz w:val="20"/>
          <w:szCs w:val="20"/>
        </w:rPr>
        <w:t xml:space="preserve">The purpose of this document is not prediction. It is structural clarity.</w:t>
      </w:r>
    </w:p>
    <w:p>
      <w:pPr>
        <w:spacing w:before="80" w:after="120"/>
      </w:pPr>
      <w:r>
        <w:rPr>
          <w:rFonts w:ascii="Arial" w:cs="Arial" w:eastAsia="Arial" w:hAnsi="Arial"/>
          <w:i w:val="false"/>
          <w:iCs w:val="false"/>
          <w:color w:val="566573"/>
          <w:sz w:val="20"/>
          <w:szCs w:val="20"/>
        </w:rPr>
        <w:t xml:space="preserve">In a live client engagement, this framework incorporates internal financial reporting, portfolio allocation data, operating cadence documentation, governance artifacts, and leadership interviews. The resulting analysis is deeper and more granular.</w:t>
      </w:r>
    </w:p>
    <w:p>
      <w:pPr>
        <w:spacing w:before="80" w:after="120"/>
      </w:pPr>
      <w:r>
        <w:rPr>
          <w:rFonts w:ascii="Arial" w:cs="Arial" w:eastAsia="Arial" w:hAnsi="Arial"/>
          <w:i w:val="false"/>
          <w:iCs w:val="false"/>
          <w:color w:val="566573"/>
          <w:sz w:val="20"/>
          <w:szCs w:val="20"/>
        </w:rPr>
        <w:t xml:space="preserve">This demonstration illustrates how the system functions at the executive synthesis level.</w:t>
      </w:r>
    </w:p>
    <w:p>
      <w:pPr>
        <w:spacing w:before="0" w:after="0"/>
      </w:pPr>
      <w:r>
        <w:br/>
      </w:r>
    </w:p>
    <w:p>
      <w:pPr>
        <w:spacing w:before="200" w:after="80"/>
      </w:pPr>
      <w:r>
        <w:rPr>
          <w:rFonts w:ascii="Arial" w:cs="Arial" w:eastAsia="Arial" w:hAnsi="Arial"/>
          <w:b/>
          <w:bCs/>
          <w:color w:val="566573"/>
          <w:sz w:val="28"/>
          <w:szCs w:val="28"/>
        </w:rPr>
        <w:t xml:space="preserve">PART I</w:t>
      </w:r>
    </w:p>
    <w:p>
      <w:pPr>
        <w:spacing w:before="0" w:after="40"/>
      </w:pPr>
      <w:r>
        <w:rPr>
          <w:rFonts w:ascii="Arial" w:cs="Arial" w:eastAsia="Arial" w:hAnsi="Arial"/>
          <w:b/>
          <w:bCs/>
          <w:color w:val="0D1B2A"/>
          <w:sz w:val="48"/>
          <w:szCs w:val="48"/>
        </w:rPr>
        <w:t xml:space="preserve">Executive Synthesis</w:t>
      </w:r>
    </w:p>
    <w:p>
      <w:pPr>
        <w:spacing w:before="0" w:after="240"/>
      </w:pPr>
      <w:r>
        <w:rPr>
          <w:rFonts w:ascii="Arial" w:cs="Arial" w:eastAsia="Arial" w:hAnsi="Arial"/>
          <w:i/>
          <w:iCs/>
          <w:color w:val="566573"/>
          <w:sz w:val="22"/>
          <w:szCs w:val="22"/>
        </w:rPr>
        <w:t xml:space="preserve">Pages 1–3  //  Discovery, Solutions, Structural Synthesis</w:t>
      </w:r>
    </w:p>
    <w:p>
      <w:pPr>
        <w:pBdr>
          <w:bottom w:val="single" w:color="1B4F72" w:sz="6" w:space="1"/>
        </w:pBdr>
        <w:spacing w:before="240" w:after="240"/>
      </w:pPr>
    </w:p>
    <w:p>
      <w:pPr>
        <w:spacing w:before="0" w:after="0"/>
      </w:pPr>
      <w:r>
        <w:br/>
      </w:r>
    </w:p>
    <w:p>
      <w:pPr>
        <w:spacing w:before="120" w:after="40"/>
      </w:pPr>
      <w:r>
        <w:rPr>
          <w:rFonts w:ascii="Arial" w:cs="Arial" w:eastAsia="Arial" w:hAnsi="Arial"/>
          <w:b/>
          <w:bCs/>
          <w:color w:val="B7950B"/>
          <w:sz w:val="24"/>
          <w:szCs w:val="24"/>
        </w:rPr>
        <w:t xml:space="preserve">PAGE 1</w:t>
      </w:r>
    </w:p>
    <w:p>
      <w:pPr>
        <w:pStyle w:val="Heading1"/>
        <w:spacing w:before="480" w:after="200"/>
      </w:pPr>
      <w:r>
        <w:rPr>
          <w:rFonts w:ascii="Arial" w:cs="Arial" w:eastAsia="Arial" w:hAnsi="Arial"/>
          <w:b/>
          <w:bCs/>
          <w:color w:val="0D1B2A"/>
          <w:sz w:val="44"/>
          <w:szCs w:val="44"/>
        </w:rPr>
        <w:t xml:space="preserve">Enterprise Discovery</w:t>
      </w:r>
    </w:p>
    <w:p>
      <w:pPr>
        <w:pBdr>
          <w:left w:val="single" w:color="B7950B" w:sz="8" w:space="8"/>
        </w:pBdr>
        <w:spacing w:before="120" w:after="120"/>
        <w:ind w:left="480"/>
      </w:pPr>
      <w:r>
        <w:rPr>
          <w:rFonts w:ascii="Arial" w:cs="Arial" w:eastAsia="Arial" w:hAnsi="Arial"/>
          <w:i/>
          <w:iCs/>
          <w:color w:val="0D1B2A"/>
          <w:sz w:val="22"/>
          <w:szCs w:val="22"/>
        </w:rPr>
        <w:t xml:space="preserve">Netflix is currently a financially disciplined global storytelling company operating from a position of structural strength.</w:t>
      </w:r>
    </w:p>
    <w:p>
      <w:pPr>
        <w:spacing w:before="80" w:after="80"/>
      </w:pPr>
      <w:r>
        <w:t xml:space="preserve"/>
      </w:r>
    </w:p>
    <w:p>
      <w:pPr>
        <w:spacing w:before="80" w:after="120"/>
      </w:pPr>
      <w:r>
        <w:rPr>
          <w:rFonts w:ascii="Arial" w:cs="Arial" w:eastAsia="Arial" w:hAnsi="Arial"/>
          <w:i w:val="false"/>
          <w:iCs w:val="false"/>
          <w:color w:val="222222"/>
          <w:sz w:val="22"/>
          <w:szCs w:val="22"/>
        </w:rPr>
        <w:t xml:space="preserve">The core engine is intact.</w:t>
      </w:r>
    </w:p>
    <w:p>
      <w:pPr>
        <w:spacing w:before="80" w:after="120"/>
      </w:pPr>
      <w:r>
        <w:rPr>
          <w:rFonts w:ascii="Arial" w:cs="Arial" w:eastAsia="Arial" w:hAnsi="Arial"/>
          <w:i w:val="false"/>
          <w:iCs w:val="false"/>
          <w:color w:val="222222"/>
          <w:sz w:val="22"/>
          <w:szCs w:val="22"/>
        </w:rPr>
        <w:t xml:space="preserve">Content quality continues to drive engagement, engagement sustains recurring subscription revenue, and revenue funds continued content investment. Operating cash flow is strong. Debt is manageable under the current structure. There is no immediate liquidity stress.</w:t>
      </w:r>
    </w:p>
    <w:p>
      <w:pPr>
        <w:spacing w:before="80" w:after="120"/>
      </w:pPr>
      <w:r>
        <w:rPr>
          <w:rFonts w:ascii="Arial" w:cs="Arial" w:eastAsia="Arial" w:hAnsi="Arial"/>
          <w:i w:val="false"/>
          <w:iCs w:val="false"/>
          <w:color w:val="222222"/>
          <w:sz w:val="22"/>
          <w:szCs w:val="22"/>
        </w:rPr>
        <w:t xml:space="preserve">The company is not drifting. It knows what it is trying to do: expand global entertainment reach while improving operating margins year over year.</w:t>
      </w:r>
    </w:p>
    <w:p>
      <w:pPr>
        <w:spacing w:before="80" w:after="80"/>
      </w:pPr>
      <w:r>
        <w:t xml:space="preserve"/>
      </w:r>
    </w:p>
    <w:p>
      <w:pPr>
        <w:pStyle w:val="Heading2"/>
        <w:spacing w:before="320" w:after="160"/>
      </w:pPr>
      <w:r>
        <w:rPr>
          <w:rFonts w:ascii="Arial" w:cs="Arial" w:eastAsia="Arial" w:hAnsi="Arial"/>
          <w:b/>
          <w:bCs/>
          <w:color w:val="1B4F72"/>
          <w:sz w:val="32"/>
          <w:szCs w:val="32"/>
        </w:rPr>
        <w:t xml:space="preserve">The Governing Constraint</w:t>
      </w:r>
    </w:p>
    <w:p>
      <w:pPr>
        <w:spacing w:before="80" w:after="120"/>
      </w:pPr>
      <w:r>
        <w:rPr>
          <w:rFonts w:ascii="Arial" w:cs="Arial" w:eastAsia="Arial" w:hAnsi="Arial"/>
          <w:i w:val="false"/>
          <w:iCs w:val="false"/>
          <w:color w:val="222222"/>
          <w:sz w:val="22"/>
          <w:szCs w:val="22"/>
        </w:rPr>
        <w:t xml:space="preserve">Netflix is tightly managed through a financial guardrail — specifically its operating margin target. This guardrail is not cosmetic. It is the organizing constraint through which all expansion decisions are filtered. Content ambition, pricing strategy, and adjacency investments (advertising, live programming, games) are all paced within that envelope.</w:t>
      </w:r>
    </w:p>
    <w:p>
      <w:pPr>
        <w:spacing w:before="80" w:after="120"/>
      </w:pPr>
      <w:r>
        <w:rPr>
          <w:rFonts w:ascii="Arial" w:cs="Arial" w:eastAsia="Arial" w:hAnsi="Arial"/>
          <w:i w:val="false"/>
          <w:iCs w:val="false"/>
          <w:color w:val="222222"/>
          <w:sz w:val="22"/>
          <w:szCs w:val="22"/>
        </w:rPr>
        <w:t xml:space="preserve">That discipline is a strength. It has prevented runaway spending and preserved durability.</w:t>
      </w:r>
    </w:p>
    <w:p>
      <w:pPr>
        <w:spacing w:before="80" w:after="120"/>
      </w:pPr>
      <w:r>
        <w:rPr>
          <w:rFonts w:ascii="Arial" w:cs="Arial" w:eastAsia="Arial" w:hAnsi="Arial"/>
          <w:i w:val="false"/>
          <w:iCs w:val="false"/>
          <w:color w:val="222222"/>
          <w:sz w:val="22"/>
          <w:szCs w:val="22"/>
        </w:rPr>
        <w:t xml:space="preserve">At the same time, that same guardrail defines the company's primary tension: creative expansion versus financial containment. As long as revenue growth supports margin expansion, the system reinforces itself. If growth slows, the margin target becomes the dominant force shaping behavior.</w:t>
      </w:r>
    </w:p>
    <w:p>
      <w:pPr>
        <w:spacing w:before="80" w:after="80"/>
      </w:pPr>
      <w:r>
        <w:t xml:space="preserve"/>
      </w:r>
    </w:p>
    <w:p>
      <w:pPr>
        <w:pStyle w:val="Heading2"/>
        <w:spacing w:before="320" w:after="160"/>
      </w:pPr>
      <w:r>
        <w:rPr>
          <w:rFonts w:ascii="Arial" w:cs="Arial" w:eastAsia="Arial" w:hAnsi="Arial"/>
          <w:b/>
          <w:bCs/>
          <w:color w:val="1B4F72"/>
          <w:sz w:val="32"/>
          <w:szCs w:val="32"/>
        </w:rPr>
        <w:t xml:space="preserve">Primary Structural Tensions</w:t>
      </w:r>
    </w:p>
    <w:p>
      <w:pPr>
        <w:pStyle w:val="ListParagraph"/>
        <w:numPr>
          <w:ilvl w:val="0"/>
          <w:numId w:val="2"/>
        </w:numPr>
        <w:spacing w:before="40" w:after="60"/>
      </w:pPr>
      <w:r>
        <w:rPr>
          <w:rFonts w:ascii="Arial" w:cs="Arial" w:eastAsia="Arial" w:hAnsi="Arial"/>
          <w:color w:val="333333"/>
          <w:sz w:val="21"/>
          <w:szCs w:val="21"/>
        </w:rPr>
        <w:t xml:space="preserve">The Warner Bros. Discovery acquisition introduces the single largest structural shift. If completed as structured, leverage increases meaningfully, tightening the margin constraint and increasing execution complexity. The system would remain coherent, but less forgiving.</w:t>
      </w:r>
    </w:p>
    <w:p>
      <w:pPr>
        <w:pStyle w:val="ListParagraph"/>
        <w:numPr>
          <w:ilvl w:val="0"/>
          <w:numId w:val="2"/>
        </w:numPr>
        <w:spacing w:before="40" w:after="60"/>
      </w:pPr>
      <w:r>
        <w:rPr>
          <w:rFonts w:ascii="Arial" w:cs="Arial" w:eastAsia="Arial" w:hAnsi="Arial"/>
          <w:color w:val="333333"/>
          <w:sz w:val="21"/>
          <w:szCs w:val="21"/>
        </w:rPr>
        <w:t xml:space="preserve">Advertising represents a second emerging tension. Currently additive, not dominant. If it grows to become a primary revenue driver, engagement optimization pressure increases — not toward extraction, but the pressure vector changes.</w:t>
      </w:r>
    </w:p>
    <w:p>
      <w:pPr>
        <w:pStyle w:val="ListParagraph"/>
        <w:numPr>
          <w:ilvl w:val="0"/>
          <w:numId w:val="2"/>
        </w:numPr>
        <w:spacing w:before="40" w:after="60"/>
      </w:pPr>
      <w:r>
        <w:rPr>
          <w:rFonts w:ascii="Arial" w:cs="Arial" w:eastAsia="Arial" w:hAnsi="Arial"/>
          <w:color w:val="333333"/>
          <w:sz w:val="21"/>
          <w:szCs w:val="21"/>
        </w:rPr>
        <w:t xml:space="preserve">There are no visible governance failures. Incentives are aligned with long-term equity value. Leadership is stable.</w:t>
      </w:r>
    </w:p>
    <w:p>
      <w:pPr>
        <w:spacing w:before="80" w:after="80"/>
      </w:pPr>
      <w:r>
        <w:t xml:space="preserve"/>
      </w:r>
    </w:p>
    <w:p>
      <w:pPr>
        <w:pStyle w:val="Heading2"/>
        <w:spacing w:before="320" w:after="160"/>
      </w:pPr>
      <w:r>
        <w:rPr>
          <w:rFonts w:ascii="Arial" w:cs="Arial" w:eastAsia="Arial" w:hAnsi="Arial"/>
          <w:b/>
          <w:bCs/>
          <w:color w:val="1B4F72"/>
          <w:sz w:val="32"/>
          <w:szCs w:val="32"/>
        </w:rPr>
        <w:t xml:space="preserve">Enterprise Characterization</w:t>
      </w:r>
    </w:p>
    <w:p>
      <w:pPr>
        <w:pBdr>
          <w:left w:val="single" w:color="B7950B" w:sz="8" w:space="8"/>
        </w:pBdr>
        <w:spacing w:before="120" w:after="120"/>
        <w:ind w:left="480"/>
      </w:pPr>
      <w:r>
        <w:rPr>
          <w:rFonts w:ascii="Arial" w:cs="Arial" w:eastAsia="Arial" w:hAnsi="Arial"/>
          <w:i/>
          <w:iCs/>
          <w:color w:val="0D1B2A"/>
          <w:sz w:val="22"/>
          <w:szCs w:val="22"/>
        </w:rPr>
        <w:t xml:space="preserve">A disciplined creative engine with strong internal coherence, operating under a financial constraint that protects durability — but which will become more restrictive if leverage or growth volatility increases.</w:t>
      </w:r>
    </w:p>
    <w:p>
      <w:pPr>
        <w:spacing w:before="60" w:after="60"/>
      </w:pPr>
      <w:r>
        <w:t xml:space="preserve"/>
      </w:r>
    </w:p>
    <w:p>
      <w:pPr>
        <w:spacing w:before="80" w:after="120"/>
      </w:pPr>
      <w:r>
        <w:rPr>
          <w:rFonts w:ascii="Arial" w:cs="Arial" w:eastAsia="Arial" w:hAnsi="Arial"/>
          <w:i w:val="false"/>
          <w:iCs w:val="false"/>
          <w:color w:val="222222"/>
          <w:sz w:val="22"/>
          <w:szCs w:val="22"/>
        </w:rPr>
        <w:t xml:space="preserve">Nothing is broken.</w:t>
      </w:r>
    </w:p>
    <w:p>
      <w:pPr>
        <w:spacing w:before="80" w:after="120"/>
      </w:pPr>
      <w:r>
        <w:rPr>
          <w:rFonts w:ascii="Arial" w:cs="Arial" w:eastAsia="Arial" w:hAnsi="Arial"/>
          <w:i w:val="false"/>
          <w:iCs w:val="false"/>
          <w:color w:val="222222"/>
          <w:sz w:val="22"/>
          <w:szCs w:val="22"/>
        </w:rPr>
        <w:t xml:space="preserve">But optionality narrows under leverage.</w:t>
      </w:r>
    </w:p>
    <w:p>
      <w:pPr>
        <w:spacing w:before="80" w:after="120"/>
      </w:pPr>
      <w:r>
        <w:rPr>
          <w:rFonts w:ascii="Arial" w:cs="Arial" w:eastAsia="Arial" w:hAnsi="Arial"/>
          <w:i w:val="false"/>
          <w:iCs w:val="false"/>
          <w:color w:val="222222"/>
          <w:sz w:val="22"/>
          <w:szCs w:val="22"/>
        </w:rPr>
        <w:t xml:space="preserve">And the margin guardrail will always win if tension intensifies.</w:t>
      </w:r>
    </w:p>
    <w:p>
      <w:pPr>
        <w:spacing w:before="0" w:after="0"/>
      </w:pPr>
      <w:r>
        <w:br/>
      </w:r>
    </w:p>
    <w:p>
      <w:pPr>
        <w:spacing w:before="120" w:after="40"/>
      </w:pPr>
      <w:r>
        <w:rPr>
          <w:rFonts w:ascii="Arial" w:cs="Arial" w:eastAsia="Arial" w:hAnsi="Arial"/>
          <w:b/>
          <w:bCs/>
          <w:color w:val="B7950B"/>
          <w:sz w:val="24"/>
          <w:szCs w:val="24"/>
        </w:rPr>
        <w:t xml:space="preserve">PAGE 2</w:t>
      </w:r>
    </w:p>
    <w:p>
      <w:pPr>
        <w:pStyle w:val="Heading1"/>
        <w:spacing w:before="480" w:after="200"/>
      </w:pPr>
      <w:r>
        <w:rPr>
          <w:rFonts w:ascii="Arial" w:cs="Arial" w:eastAsia="Arial" w:hAnsi="Arial"/>
          <w:b/>
          <w:bCs/>
          <w:color w:val="0D1B2A"/>
          <w:sz w:val="44"/>
          <w:szCs w:val="44"/>
        </w:rPr>
        <w:t xml:space="preserve">Strategic Levers and Signals</w:t>
      </w:r>
    </w:p>
    <w:p>
      <w:pPr>
        <w:spacing w:before="80" w:after="120"/>
      </w:pPr>
      <w:r>
        <w:rPr>
          <w:rFonts w:ascii="Arial" w:cs="Arial" w:eastAsia="Arial" w:hAnsi="Arial"/>
          <w:i w:val="false"/>
          <w:iCs w:val="false"/>
          <w:color w:val="222222"/>
          <w:sz w:val="22"/>
          <w:szCs w:val="22"/>
        </w:rPr>
        <w:t xml:space="preserve">Discovery made one thing clear: Netflix is not broken. The question now is not whether the strategy works — it does. The question is how to manage the pressures that naturally accumulate as scale, complexity, and ambition increase.</w:t>
      </w:r>
    </w:p>
    <w:p>
      <w:pPr>
        <w:spacing w:before="80" w:after="120"/>
      </w:pPr>
      <w:r>
        <w:rPr>
          <w:rFonts w:ascii="Arial" w:cs="Arial" w:eastAsia="Arial" w:hAnsi="Arial"/>
          <w:i w:val="false"/>
          <w:iCs w:val="false"/>
          <w:color w:val="222222"/>
          <w:sz w:val="22"/>
          <w:szCs w:val="22"/>
        </w:rPr>
        <w:t xml:space="preserve">This section outlines the solution surface: the practical levers available to leadership and the signals that indicate whether the enterprise is strengthening or drifting.</w:t>
      </w:r>
    </w:p>
    <w:p>
      <w:pPr>
        <w:spacing w:before="80" w:after="80"/>
      </w:pPr>
      <w:r>
        <w:t xml:space="preserve"/>
      </w:r>
    </w:p>
    <w:p>
      <w:pPr>
        <w:pStyle w:val="Heading2"/>
        <w:spacing w:before="320" w:after="160"/>
      </w:pPr>
      <w:r>
        <w:rPr>
          <w:rFonts w:ascii="Arial" w:cs="Arial" w:eastAsia="Arial" w:hAnsi="Arial"/>
          <w:b/>
          <w:bCs/>
          <w:color w:val="1B4F72"/>
          <w:sz w:val="32"/>
          <w:szCs w:val="32"/>
        </w:rPr>
        <w:t xml:space="preserve">The Five Primary Control Levers</w:t>
      </w:r>
    </w:p>
    <w:p>
      <w:pPr>
        <w:spacing w:before="80" w:after="120"/>
      </w:pPr>
      <w:r>
        <w:rPr>
          <w:rFonts w:ascii="Arial" w:cs="Arial" w:eastAsia="Arial" w:hAnsi="Arial"/>
          <w:i w:val="false"/>
          <w:iCs w:val="false"/>
          <w:color w:val="222222"/>
          <w:sz w:val="22"/>
          <w:szCs w:val="22"/>
        </w:rPr>
        <w:t xml:space="preserve">Every large enterprise has dozens of initiatives in motion. In reality, only a handful of structural levers materially change system behavior:</w:t>
      </w:r>
    </w:p>
    <w:p>
      <w:pPr>
        <w:spacing w:before="40" w:after="40"/>
      </w:pPr>
      <w:r>
        <w:t xml:space="preserve"/>
      </w:r>
    </w:p>
    <w:p>
      <w:pPr>
        <w:pStyle w:val="Heading3"/>
        <w:spacing w:before="240" w:after="120"/>
      </w:pPr>
      <w:r>
        <w:rPr>
          <w:rFonts w:ascii="Arial" w:cs="Arial" w:eastAsia="Arial" w:hAnsi="Arial"/>
          <w:b/>
          <w:bCs/>
          <w:color w:val="566573"/>
          <w:sz w:val="26"/>
          <w:szCs w:val="26"/>
        </w:rPr>
        <w:t xml:space="preserve">1 — Content Investment Pacing</w:t>
      </w:r>
    </w:p>
    <w:p>
      <w:pPr>
        <w:spacing w:before="80" w:after="120"/>
      </w:pPr>
      <w:r>
        <w:rPr>
          <w:rFonts w:ascii="Arial" w:cs="Arial" w:eastAsia="Arial" w:hAnsi="Arial"/>
          <w:i w:val="false"/>
          <w:iCs w:val="false"/>
          <w:color w:val="222222"/>
          <w:sz w:val="22"/>
          <w:szCs w:val="22"/>
        </w:rPr>
        <w:t xml:space="preserve">Creative throughput is the heart of the enterprise. The pacing and risk profile of content investment determine cultural relevance, engagement durability, and long-term brand strength. The tension lies between breakout upside and margin volatility.</w:t>
      </w:r>
    </w:p>
    <w:p>
      <w:pPr>
        <w:pStyle w:val="Heading3"/>
        <w:spacing w:before="240" w:after="120"/>
      </w:pPr>
      <w:r>
        <w:rPr>
          <w:rFonts w:ascii="Arial" w:cs="Arial" w:eastAsia="Arial" w:hAnsi="Arial"/>
          <w:b/>
          <w:bCs/>
          <w:color w:val="566573"/>
          <w:sz w:val="26"/>
          <w:szCs w:val="26"/>
        </w:rPr>
        <w:t xml:space="preserve">2 — Pricing Architecture and Plan Mix</w:t>
      </w:r>
    </w:p>
    <w:p>
      <w:pPr>
        <w:spacing w:before="80" w:after="120"/>
      </w:pPr>
      <w:r>
        <w:rPr>
          <w:rFonts w:ascii="Arial" w:cs="Arial" w:eastAsia="Arial" w:hAnsi="Arial"/>
          <w:i w:val="false"/>
          <w:iCs w:val="false"/>
          <w:color w:val="222222"/>
          <w:sz w:val="22"/>
          <w:szCs w:val="22"/>
        </w:rPr>
        <w:t xml:space="preserve">How tiers are structured and priced determines both accessibility and monetization depth. The balance is between ARPU expansion, subscriber growth, and perceived fairness.</w:t>
      </w:r>
    </w:p>
    <w:p>
      <w:pPr>
        <w:pStyle w:val="Heading3"/>
        <w:spacing w:before="240" w:after="120"/>
      </w:pPr>
      <w:r>
        <w:rPr>
          <w:rFonts w:ascii="Arial" w:cs="Arial" w:eastAsia="Arial" w:hAnsi="Arial"/>
          <w:b/>
          <w:bCs/>
          <w:color w:val="566573"/>
          <w:sz w:val="26"/>
          <w:szCs w:val="26"/>
        </w:rPr>
        <w:t xml:space="preserve">3 — Advertising Scale and Experience Integrity</w:t>
      </w:r>
    </w:p>
    <w:p>
      <w:pPr>
        <w:spacing w:before="80" w:after="120"/>
      </w:pPr>
      <w:r>
        <w:rPr>
          <w:rFonts w:ascii="Arial" w:cs="Arial" w:eastAsia="Arial" w:hAnsi="Arial"/>
          <w:i w:val="false"/>
          <w:iCs w:val="false"/>
          <w:color w:val="222222"/>
          <w:sz w:val="22"/>
          <w:szCs w:val="22"/>
        </w:rPr>
        <w:t xml:space="preserve">Advertising introduces revenue diversification. Its risk lies not in existence, but in intensity. The system must ensure monetization expands without distorting the member experience that drives voluntary retention.</w:t>
      </w:r>
    </w:p>
    <w:p>
      <w:pPr>
        <w:pStyle w:val="Heading3"/>
        <w:spacing w:before="240" w:after="120"/>
      </w:pPr>
      <w:r>
        <w:rPr>
          <w:rFonts w:ascii="Arial" w:cs="Arial" w:eastAsia="Arial" w:hAnsi="Arial"/>
          <w:b/>
          <w:bCs/>
          <w:color w:val="566573"/>
          <w:sz w:val="26"/>
          <w:szCs w:val="26"/>
        </w:rPr>
        <w:t xml:space="preserve">4 — Operating Model and Complexity Management</w:t>
      </w:r>
    </w:p>
    <w:p>
      <w:pPr>
        <w:spacing w:before="80" w:after="120"/>
      </w:pPr>
      <w:r>
        <w:rPr>
          <w:rFonts w:ascii="Arial" w:cs="Arial" w:eastAsia="Arial" w:hAnsi="Arial"/>
          <w:i w:val="false"/>
          <w:iCs w:val="false"/>
          <w:color w:val="222222"/>
          <w:sz w:val="22"/>
          <w:szCs w:val="22"/>
        </w:rPr>
        <w:t xml:space="preserve">As scale increases — particularly under acquisition — coordination load increases. Decision latency, integration quality, and governance bandwidth become structural variables, not operational details.</w:t>
      </w:r>
    </w:p>
    <w:p>
      <w:pPr>
        <w:pStyle w:val="Heading3"/>
        <w:spacing w:before="240" w:after="120"/>
      </w:pPr>
      <w:r>
        <w:rPr>
          <w:rFonts w:ascii="Arial" w:cs="Arial" w:eastAsia="Arial" w:hAnsi="Arial"/>
          <w:b/>
          <w:bCs/>
          <w:color w:val="566573"/>
          <w:sz w:val="26"/>
          <w:szCs w:val="26"/>
        </w:rPr>
        <w:t xml:space="preserve">5 — Capital Structure and Optionality</w:t>
      </w:r>
    </w:p>
    <w:p>
      <w:pPr>
        <w:spacing w:before="80" w:after="120"/>
      </w:pPr>
      <w:r>
        <w:rPr>
          <w:rFonts w:ascii="Arial" w:cs="Arial" w:eastAsia="Arial" w:hAnsi="Arial"/>
          <w:i w:val="false"/>
          <w:iCs w:val="false"/>
          <w:color w:val="222222"/>
          <w:sz w:val="22"/>
          <w:szCs w:val="22"/>
        </w:rPr>
        <w:t xml:space="preserve">Leverage, liquidity, and obligation timing define how much simultaneous pressure the enterprise can safely absorb. Capital structure determines whether leadership acts from choice or constraint.</w:t>
      </w:r>
    </w:p>
    <w:p>
      <w:pPr>
        <w:spacing w:before="80" w:after="80"/>
      </w:pPr>
      <w:r>
        <w:t xml:space="preserve"/>
      </w:r>
    </w:p>
    <w:p>
      <w:pPr>
        <w:pStyle w:val="Heading2"/>
        <w:spacing w:before="320" w:after="160"/>
      </w:pPr>
      <w:r>
        <w:rPr>
          <w:rFonts w:ascii="Arial" w:cs="Arial" w:eastAsia="Arial" w:hAnsi="Arial"/>
          <w:b/>
          <w:bCs/>
          <w:color w:val="1B4F72"/>
          <w:sz w:val="32"/>
          <w:szCs w:val="32"/>
        </w:rPr>
        <w:t xml:space="preserve">The Core Signals to Watch</w:t>
      </w:r>
    </w:p>
    <w:p>
      <w:pPr>
        <w:pStyle w:val="ListParagraph"/>
        <w:numPr>
          <w:ilvl w:val="0"/>
          <w:numId w:val="2"/>
        </w:numPr>
        <w:spacing w:before="40" w:after="60"/>
      </w:pPr>
      <w:r>
        <w:rPr>
          <w:rFonts w:ascii="Arial" w:cs="Arial" w:eastAsia="Arial" w:hAnsi="Arial"/>
          <w:color w:val="333333"/>
          <w:sz w:val="21"/>
          <w:szCs w:val="21"/>
        </w:rPr>
        <w:t xml:space="preserve">Member retention and re-engagement behavior — indicates whether value remains voluntary and durable.</w:t>
      </w:r>
    </w:p>
    <w:p>
      <w:pPr>
        <w:pStyle w:val="ListParagraph"/>
        <w:numPr>
          <w:ilvl w:val="0"/>
          <w:numId w:val="2"/>
        </w:numPr>
        <w:spacing w:before="40" w:after="60"/>
      </w:pPr>
      <w:r>
        <w:rPr>
          <w:rFonts w:ascii="Arial" w:cs="Arial" w:eastAsia="Arial" w:hAnsi="Arial"/>
          <w:color w:val="333333"/>
          <w:sz w:val="21"/>
          <w:szCs w:val="21"/>
        </w:rPr>
        <w:t xml:space="preserve">Content efficiency — the relationship between content spend and sustained engagement.</w:t>
      </w:r>
    </w:p>
    <w:p>
      <w:pPr>
        <w:pStyle w:val="ListParagraph"/>
        <w:numPr>
          <w:ilvl w:val="0"/>
          <w:numId w:val="2"/>
        </w:numPr>
        <w:spacing w:before="40" w:after="60"/>
      </w:pPr>
      <w:r>
        <w:rPr>
          <w:rFonts w:ascii="Arial" w:cs="Arial" w:eastAsia="Arial" w:hAnsi="Arial"/>
          <w:color w:val="333333"/>
          <w:sz w:val="21"/>
          <w:szCs w:val="21"/>
        </w:rPr>
        <w:t xml:space="preserve">Plan mix and pricing elasticity — changes in tier distribution and churn response.</w:t>
      </w:r>
    </w:p>
    <w:p>
      <w:pPr>
        <w:pStyle w:val="ListParagraph"/>
        <w:numPr>
          <w:ilvl w:val="0"/>
          <w:numId w:val="2"/>
        </w:numPr>
        <w:spacing w:before="40" w:after="60"/>
      </w:pPr>
      <w:r>
        <w:rPr>
          <w:rFonts w:ascii="Arial" w:cs="Arial" w:eastAsia="Arial" w:hAnsi="Arial"/>
          <w:color w:val="333333"/>
          <w:sz w:val="21"/>
          <w:szCs w:val="21"/>
        </w:rPr>
        <w:t xml:space="preserve">Advertising revenue quality — contribution measured in stability and experience impact, not just revenue.</w:t>
      </w:r>
    </w:p>
    <w:p>
      <w:pPr>
        <w:pStyle w:val="ListParagraph"/>
        <w:numPr>
          <w:ilvl w:val="0"/>
          <w:numId w:val="2"/>
        </w:numPr>
        <w:spacing w:before="40" w:after="60"/>
      </w:pPr>
      <w:r>
        <w:rPr>
          <w:rFonts w:ascii="Arial" w:cs="Arial" w:eastAsia="Arial" w:hAnsi="Arial"/>
          <w:color w:val="333333"/>
          <w:sz w:val="21"/>
          <w:szCs w:val="21"/>
        </w:rPr>
        <w:t xml:space="preserve">Operating margin trajectory — discipline should reinforce durability, not starve creative momentum.</w:t>
      </w:r>
    </w:p>
    <w:p>
      <w:pPr>
        <w:pStyle w:val="ListParagraph"/>
        <w:numPr>
          <w:ilvl w:val="0"/>
          <w:numId w:val="2"/>
        </w:numPr>
        <w:spacing w:before="40" w:after="60"/>
      </w:pPr>
      <w:r>
        <w:rPr>
          <w:rFonts w:ascii="Arial" w:cs="Arial" w:eastAsia="Arial" w:hAnsi="Arial"/>
          <w:color w:val="333333"/>
          <w:sz w:val="21"/>
          <w:szCs w:val="21"/>
        </w:rPr>
        <w:t xml:space="preserve">Free cash flow and liquidity buffer — shock absorption capacity and strategic flexibility.</w:t>
      </w:r>
    </w:p>
    <w:p>
      <w:pPr>
        <w:pStyle w:val="ListParagraph"/>
        <w:numPr>
          <w:ilvl w:val="0"/>
          <w:numId w:val="2"/>
        </w:numPr>
        <w:spacing w:before="40" w:after="60"/>
      </w:pPr>
      <w:r>
        <w:rPr>
          <w:rFonts w:ascii="Arial" w:cs="Arial" w:eastAsia="Arial" w:hAnsi="Arial"/>
          <w:color w:val="333333"/>
          <w:sz w:val="21"/>
          <w:szCs w:val="21"/>
        </w:rPr>
        <w:t xml:space="preserve">Organizational execution load — rising complexity should not silently increase friction or escalation frequency.</w:t>
      </w:r>
    </w:p>
    <w:p>
      <w:pPr>
        <w:spacing w:before="80" w:after="80"/>
      </w:pPr>
      <w:r>
        <w:t xml:space="preserve"/>
      </w:r>
    </w:p>
    <w:p>
      <w:pPr>
        <w:pStyle w:val="Heading2"/>
        <w:spacing w:before="320" w:after="160"/>
      </w:pPr>
      <w:r>
        <w:rPr>
          <w:rFonts w:ascii="Arial" w:cs="Arial" w:eastAsia="Arial" w:hAnsi="Arial"/>
          <w:b/>
          <w:bCs/>
          <w:color w:val="1B4F72"/>
          <w:sz w:val="32"/>
          <w:szCs w:val="32"/>
        </w:rPr>
        <w:t xml:space="preserve">Operating Bounds — The Safe Zone</w:t>
      </w:r>
    </w:p>
    <w:p>
      <w:pPr>
        <w:spacing w:before="80" w:after="120"/>
      </w:pPr>
      <w:r>
        <w:rPr>
          <w:rFonts w:ascii="Arial" w:cs="Arial" w:eastAsia="Arial" w:hAnsi="Arial"/>
          <w:i w:val="false"/>
          <w:iCs w:val="false"/>
          <w:color w:val="222222"/>
          <w:sz w:val="22"/>
          <w:szCs w:val="22"/>
        </w:rPr>
        <w:t xml:space="preserve">The goal is not to optimize a single variable. The goal is to operate within a stable band where creative ambition, financial durability, and organizational capacity reinforce one another:</w:t>
      </w:r>
    </w:p>
    <w:p>
      <w:pPr>
        <w:spacing w:before="40" w:after="40"/>
      </w:pPr>
      <w:r>
        <w:t xml:space="preserve"/>
      </w:r>
    </w:p>
    <w:p>
      <w:pPr>
        <w:spacing w:before="40" w:after="40"/>
        <w:ind w:left="600"/>
      </w:pPr>
      <w:r>
        <w:rPr>
          <w:rFonts w:ascii="Courier New" w:cs="Courier New" w:eastAsia="Courier New" w:hAnsi="Courier New"/>
          <w:color w:val="1B4F72"/>
          <w:sz w:val="20"/>
          <w:szCs w:val="20"/>
        </w:rPr>
        <w:t xml:space="preserve">Margin should expand — but not by suppressing creative throughput.</w:t>
      </w:r>
    </w:p>
    <w:p>
      <w:pPr>
        <w:spacing w:before="40" w:after="40"/>
        <w:ind w:left="600"/>
      </w:pPr>
      <w:r>
        <w:rPr>
          <w:rFonts w:ascii="Courier New" w:cs="Courier New" w:eastAsia="Courier New" w:hAnsi="Courier New"/>
          <w:color w:val="1B4F72"/>
          <w:sz w:val="20"/>
          <w:szCs w:val="20"/>
        </w:rPr>
        <w:t xml:space="preserve">Advertising should grow — but not by degrading the core experience.</w:t>
      </w:r>
    </w:p>
    <w:p>
      <w:pPr>
        <w:spacing w:before="40" w:after="40"/>
        <w:ind w:left="600"/>
      </w:pPr>
      <w:r>
        <w:rPr>
          <w:rFonts w:ascii="Courier New" w:cs="Courier New" w:eastAsia="Courier New" w:hAnsi="Courier New"/>
          <w:color w:val="1B4F72"/>
          <w:sz w:val="20"/>
          <w:szCs w:val="20"/>
        </w:rPr>
        <w:t xml:space="preserve">Scale should increase — but not beyond integration capacity.</w:t>
      </w:r>
    </w:p>
    <w:p>
      <w:pPr>
        <w:spacing w:before="40" w:after="40"/>
        <w:ind w:left="600"/>
      </w:pPr>
      <w:r>
        <w:rPr>
          <w:rFonts w:ascii="Courier New" w:cs="Courier New" w:eastAsia="Courier New" w:hAnsi="Courier New"/>
          <w:color w:val="1B4F72"/>
          <w:sz w:val="20"/>
          <w:szCs w:val="20"/>
        </w:rPr>
        <w:t xml:space="preserve">Capital should be deployed — but not in a way that removes strategic forgiveness.</w:t>
      </w:r>
    </w:p>
    <w:p>
      <w:pPr>
        <w:spacing w:before="0" w:after="0"/>
      </w:pPr>
      <w:r>
        <w:br/>
      </w:r>
    </w:p>
    <w:p>
      <w:pPr>
        <w:spacing w:before="120" w:after="40"/>
      </w:pPr>
      <w:r>
        <w:rPr>
          <w:rFonts w:ascii="Arial" w:cs="Arial" w:eastAsia="Arial" w:hAnsi="Arial"/>
          <w:b/>
          <w:bCs/>
          <w:color w:val="B7950B"/>
          <w:sz w:val="24"/>
          <w:szCs w:val="24"/>
        </w:rPr>
        <w:t xml:space="preserve">PAGE 3</w:t>
      </w:r>
    </w:p>
    <w:p>
      <w:pPr>
        <w:pStyle w:val="Heading1"/>
        <w:spacing w:before="480" w:after="200"/>
      </w:pPr>
      <w:r>
        <w:rPr>
          <w:rFonts w:ascii="Arial" w:cs="Arial" w:eastAsia="Arial" w:hAnsi="Arial"/>
          <w:b/>
          <w:bCs/>
          <w:color w:val="0D1B2A"/>
          <w:sz w:val="44"/>
          <w:szCs w:val="44"/>
        </w:rPr>
        <w:t xml:space="preserve">Structural Synthesis</w:t>
      </w:r>
    </w:p>
    <w:p>
      <w:pPr>
        <w:spacing w:before="80" w:after="120"/>
      </w:pPr>
      <w:r>
        <w:rPr>
          <w:rFonts w:ascii="Arial" w:cs="Arial" w:eastAsia="Arial" w:hAnsi="Arial"/>
          <w:i w:val="false"/>
          <w:iCs w:val="false"/>
          <w:color w:val="222222"/>
          <w:sz w:val="22"/>
          <w:szCs w:val="22"/>
        </w:rPr>
        <w:t xml:space="preserve">Across Capital Architecture, Operating Model, Creative Engine, Execution Flow, and Governance, a consistent pattern emerges:</w:t>
      </w:r>
    </w:p>
    <w:p>
      <w:pPr>
        <w:spacing w:before="60" w:after="60"/>
      </w:pPr>
      <w:r>
        <w:t xml:space="preserve"/>
      </w:r>
    </w:p>
    <w:p>
      <w:pPr>
        <w:spacing w:before="80" w:after="80"/>
        <w:jc w:val="center"/>
      </w:pPr>
      <w:r>
        <w:rPr>
          <w:rFonts w:ascii="Arial" w:cs="Arial" w:eastAsia="Arial" w:hAnsi="Arial"/>
          <w:b/>
          <w:bCs/>
          <w:color w:val="0D1B2A"/>
          <w:sz w:val="36"/>
          <w:szCs w:val="36"/>
        </w:rPr>
        <w:t xml:space="preserve">Compression under concurrency.</w:t>
      </w:r>
    </w:p>
    <w:p>
      <w:pPr>
        <w:spacing w:before="60" w:after="60"/>
      </w:pPr>
      <w:r>
        <w:t xml:space="preserve"/>
      </w:r>
    </w:p>
    <w:p>
      <w:pPr>
        <w:spacing w:before="80" w:after="120"/>
      </w:pPr>
      <w:r>
        <w:rPr>
          <w:rFonts w:ascii="Arial" w:cs="Arial" w:eastAsia="Arial" w:hAnsi="Arial"/>
          <w:i w:val="false"/>
          <w:iCs w:val="false"/>
          <w:color w:val="222222"/>
          <w:sz w:val="22"/>
          <w:szCs w:val="22"/>
        </w:rPr>
        <w:t xml:space="preserve">Netflix is not structurally weak. It is structurally dense. Growth, experimentation, global expansion, platform evolution, advertising integration, and financial signaling are all occurring simultaneously. The system is capable — but the layers are tightly coupled.</w:t>
      </w:r>
    </w:p>
    <w:p>
      <w:pPr>
        <w:spacing w:before="80" w:after="80"/>
      </w:pPr>
      <w:r>
        <w:t xml:space="preserve"/>
      </w:r>
    </w:p>
    <w:p>
      <w:pPr>
        <w:pStyle w:val="Heading2"/>
        <w:spacing w:before="320" w:after="160"/>
      </w:pPr>
      <w:r>
        <w:rPr>
          <w:rFonts w:ascii="Arial" w:cs="Arial" w:eastAsia="Arial" w:hAnsi="Arial"/>
          <w:b/>
          <w:bCs/>
          <w:color w:val="1B4F72"/>
          <w:sz w:val="32"/>
          <w:szCs w:val="32"/>
        </w:rPr>
        <w:t xml:space="preserve">Primary System Regulator</w:t>
      </w:r>
    </w:p>
    <w:p>
      <w:pPr>
        <w:pBdr>
          <w:left w:val="single" w:color="B7950B" w:sz="8" w:space="8"/>
        </w:pBdr>
        <w:spacing w:before="120" w:after="120"/>
        <w:ind w:left="480"/>
      </w:pPr>
      <w:r>
        <w:rPr>
          <w:rFonts w:ascii="Arial" w:cs="Arial" w:eastAsia="Arial" w:hAnsi="Arial"/>
          <w:i/>
          <w:iCs/>
          <w:color w:val="0D1B2A"/>
          <w:sz w:val="22"/>
          <w:szCs w:val="22"/>
        </w:rPr>
        <w:t xml:space="preserve">The dominant regulator of the enterprise is Volatility Transmission Speed.</w:t>
      </w:r>
    </w:p>
    <w:p>
      <w:pPr>
        <w:spacing w:before="60" w:after="60"/>
      </w:pPr>
      <w:r>
        <w:t xml:space="preserve"/>
      </w:r>
    </w:p>
    <w:p>
      <w:pPr>
        <w:spacing w:before="80" w:after="120"/>
      </w:pPr>
      <w:r>
        <w:rPr>
          <w:rFonts w:ascii="Arial" w:cs="Arial" w:eastAsia="Arial" w:hAnsi="Arial"/>
          <w:i w:val="false"/>
          <w:iCs w:val="false"/>
          <w:color w:val="222222"/>
          <w:sz w:val="22"/>
          <w:szCs w:val="22"/>
        </w:rPr>
        <w:t xml:space="preserve">How quickly does revenue variance move to margin pressure, then to portfolio pacing, then to execution load, then to strategic contraction?</w:t>
      </w:r>
    </w:p>
    <w:p>
      <w:pPr>
        <w:spacing w:before="80" w:after="120"/>
      </w:pPr>
      <w:r>
        <w:rPr>
          <w:rFonts w:ascii="Arial" w:cs="Arial" w:eastAsia="Arial" w:hAnsi="Arial"/>
          <w:i w:val="false"/>
          <w:iCs w:val="false"/>
          <w:color w:val="222222"/>
          <w:sz w:val="22"/>
          <w:szCs w:val="22"/>
        </w:rPr>
        <w:t xml:space="preserve">At present, the transmission channels are short. Capital decisions influence creative pacing quickly. Creative pacing influences execution load. Execution strain influences platform reliability. Platform reliability influences engagement. Engagement influences revenue. The loop is efficient — but lightly damped.</w:t>
      </w:r>
    </w:p>
    <w:p>
      <w:pPr>
        <w:spacing w:before="80" w:after="80"/>
      </w:pPr>
      <w:r>
        <w:t xml:space="preserve"/>
      </w:r>
    </w:p>
    <w:p>
      <w:pPr>
        <w:pStyle w:val="Heading2"/>
        <w:spacing w:before="320" w:after="160"/>
      </w:pPr>
      <w:r>
        <w:rPr>
          <w:rFonts w:ascii="Arial" w:cs="Arial" w:eastAsia="Arial" w:hAnsi="Arial"/>
          <w:b/>
          <w:bCs/>
          <w:color w:val="1B4F72"/>
          <w:sz w:val="32"/>
          <w:szCs w:val="32"/>
        </w:rPr>
        <w:t xml:space="preserve">Where Pressures Intersect</w:t>
      </w:r>
    </w:p>
    <w:p>
      <w:pPr>
        <w:pStyle w:val="Heading3"/>
        <w:spacing w:before="240" w:after="120"/>
      </w:pPr>
      <w:r>
        <w:rPr>
          <w:rFonts w:ascii="Arial" w:cs="Arial" w:eastAsia="Arial" w:hAnsi="Arial"/>
          <w:b/>
          <w:bCs/>
          <w:color w:val="566573"/>
          <w:sz w:val="26"/>
          <w:szCs w:val="26"/>
        </w:rPr>
        <w:t xml:space="preserve">Capital ↔ Creative Engine</w:t>
      </w:r>
    </w:p>
    <w:p>
      <w:pPr>
        <w:spacing w:before="80" w:after="120"/>
      </w:pPr>
      <w:r>
        <w:rPr>
          <w:rFonts w:ascii="Arial" w:cs="Arial" w:eastAsia="Arial" w:hAnsi="Arial"/>
          <w:i w:val="false"/>
          <w:iCs w:val="false"/>
          <w:color w:val="222222"/>
          <w:sz w:val="22"/>
          <w:szCs w:val="22"/>
        </w:rPr>
        <w:t xml:space="preserve">If margin rigidity increases during volatility, experimentation tolerance narrows. Long-term differentiation becomes more fragile.</w:t>
      </w:r>
    </w:p>
    <w:p>
      <w:pPr>
        <w:pStyle w:val="Heading3"/>
        <w:spacing w:before="240" w:after="120"/>
      </w:pPr>
      <w:r>
        <w:rPr>
          <w:rFonts w:ascii="Arial" w:cs="Arial" w:eastAsia="Arial" w:hAnsi="Arial"/>
          <w:b/>
          <w:bCs/>
          <w:color w:val="566573"/>
          <w:sz w:val="26"/>
          <w:szCs w:val="26"/>
        </w:rPr>
        <w:t xml:space="preserve">Creative Engine ↔ Execution Flow</w:t>
      </w:r>
    </w:p>
    <w:p>
      <w:pPr>
        <w:spacing w:before="80" w:after="120"/>
      </w:pPr>
      <w:r>
        <w:rPr>
          <w:rFonts w:ascii="Arial" w:cs="Arial" w:eastAsia="Arial" w:hAnsi="Arial"/>
          <w:i w:val="false"/>
          <w:iCs w:val="false"/>
          <w:color w:val="222222"/>
          <w:sz w:val="22"/>
          <w:szCs w:val="22"/>
        </w:rPr>
        <w:t xml:space="preserve">High content concurrency increases oversight load. Platform feature velocity increases integration risk. Together, they elevate coordination strain.</w:t>
      </w:r>
    </w:p>
    <w:p>
      <w:pPr>
        <w:pStyle w:val="Heading3"/>
        <w:spacing w:before="240" w:after="120"/>
      </w:pPr>
      <w:r>
        <w:rPr>
          <w:rFonts w:ascii="Arial" w:cs="Arial" w:eastAsia="Arial" w:hAnsi="Arial"/>
          <w:b/>
          <w:bCs/>
          <w:color w:val="566573"/>
          <w:sz w:val="26"/>
          <w:szCs w:val="26"/>
        </w:rPr>
        <w:t xml:space="preserve">Execution Flow ↔ Risk</w:t>
      </w:r>
    </w:p>
    <w:p>
      <w:pPr>
        <w:spacing w:before="80" w:after="120"/>
      </w:pPr>
      <w:r>
        <w:rPr>
          <w:rFonts w:ascii="Arial" w:cs="Arial" w:eastAsia="Arial" w:hAnsi="Arial"/>
          <w:i w:val="false"/>
          <w:iCs w:val="false"/>
          <w:color w:val="222222"/>
          <w:sz w:val="22"/>
          <w:szCs w:val="22"/>
        </w:rPr>
        <w:t xml:space="preserve">Compressed testing windows increase probability of platform instability. Instability increases churn sensitivity. Churn sensitivity increases revenue pressure.</w:t>
      </w:r>
    </w:p>
    <w:p>
      <w:pPr>
        <w:pStyle w:val="Heading3"/>
        <w:spacing w:before="240" w:after="120"/>
      </w:pPr>
      <w:r>
        <w:rPr>
          <w:rFonts w:ascii="Arial" w:cs="Arial" w:eastAsia="Arial" w:hAnsi="Arial"/>
          <w:b/>
          <w:bCs/>
          <w:color w:val="566573"/>
          <w:sz w:val="26"/>
          <w:szCs w:val="26"/>
        </w:rPr>
        <w:t xml:space="preserve">Revenue Model ↔ Governance</w:t>
      </w:r>
    </w:p>
    <w:p>
      <w:pPr>
        <w:spacing w:before="80" w:after="120"/>
      </w:pPr>
      <w:r>
        <w:rPr>
          <w:rFonts w:ascii="Arial" w:cs="Arial" w:eastAsia="Arial" w:hAnsi="Arial"/>
          <w:i w:val="false"/>
          <w:iCs w:val="false"/>
          <w:color w:val="222222"/>
          <w:sz w:val="22"/>
          <w:szCs w:val="22"/>
        </w:rPr>
        <w:t xml:space="preserve">The addition of advertising introduces cyclical exposure layered onto subscription stability. If both soften simultaneously, capital and pacing constraints tighten quickly.</w:t>
      </w:r>
    </w:p>
    <w:p>
      <w:pPr>
        <w:spacing w:before="80" w:after="80"/>
      </w:pPr>
      <w:r>
        <w:t xml:space="preserve"/>
      </w:r>
    </w:p>
    <w:p>
      <w:pPr>
        <w:pStyle w:val="Heading2"/>
        <w:spacing w:before="320" w:after="160"/>
      </w:pPr>
      <w:r>
        <w:rPr>
          <w:rFonts w:ascii="Arial" w:cs="Arial" w:eastAsia="Arial" w:hAnsi="Arial"/>
          <w:b/>
          <w:bCs/>
          <w:color w:val="1B4F72"/>
          <w:sz w:val="32"/>
          <w:szCs w:val="32"/>
        </w:rPr>
        <w:t xml:space="preserve">The Concurrency Ceiling</w:t>
      </w:r>
    </w:p>
    <w:p>
      <w:pPr>
        <w:spacing w:before="80" w:after="120"/>
      </w:pPr>
      <w:r>
        <w:rPr>
          <w:rFonts w:ascii="Arial" w:cs="Arial" w:eastAsia="Arial" w:hAnsi="Arial"/>
          <w:i w:val="false"/>
          <w:iCs w:val="false"/>
          <w:color w:val="222222"/>
          <w:sz w:val="22"/>
          <w:szCs w:val="22"/>
        </w:rPr>
        <w:t xml:space="preserve">The system's limiting factor is not creativity, nor capital availability, nor technology capability in isolation. It is the number of high-stakes initiatives the organization can run in parallel without compressing decision quality and pacing stability.</w:t>
      </w:r>
    </w:p>
    <w:p>
      <w:pPr>
        <w:spacing w:before="80" w:after="80"/>
      </w:pPr>
      <w:r>
        <w:t xml:space="preserve"/>
      </w:r>
    </w:p>
    <w:p>
      <w:pPr>
        <w:pStyle w:val="Heading2"/>
        <w:spacing w:before="320" w:after="160"/>
      </w:pPr>
      <w:r>
        <w:rPr>
          <w:rFonts w:ascii="Arial" w:cs="Arial" w:eastAsia="Arial" w:hAnsi="Arial"/>
          <w:b/>
          <w:bCs/>
          <w:color w:val="1B4F72"/>
          <w:sz w:val="32"/>
          <w:szCs w:val="32"/>
        </w:rPr>
        <w:t xml:space="preserve">Correlated Fragility</w:t>
      </w:r>
    </w:p>
    <w:p>
      <w:pPr>
        <w:spacing w:before="80" w:after="120"/>
      </w:pPr>
      <w:r>
        <w:rPr>
          <w:rFonts w:ascii="Arial" w:cs="Arial" w:eastAsia="Arial" w:hAnsi="Arial"/>
          <w:i w:val="false"/>
          <w:iCs w:val="false"/>
          <w:color w:val="222222"/>
          <w:sz w:val="22"/>
          <w:szCs w:val="22"/>
        </w:rPr>
        <w:t xml:space="preserve">The greatest risk is not a single failure. It is correlated tightening across domains simultaneously:</w:t>
      </w:r>
    </w:p>
    <w:p>
      <w:pPr>
        <w:pStyle w:val="ListParagraph"/>
        <w:numPr>
          <w:ilvl w:val="0"/>
          <w:numId w:val="2"/>
        </w:numPr>
        <w:spacing w:before="40" w:after="60"/>
      </w:pPr>
      <w:r>
        <w:rPr>
          <w:rFonts w:ascii="Arial" w:cs="Arial" w:eastAsia="Arial" w:hAnsi="Arial"/>
          <w:color w:val="333333"/>
          <w:sz w:val="21"/>
          <w:szCs w:val="21"/>
        </w:rPr>
        <w:t xml:space="preserve">Revenue softness</w:t>
      </w:r>
    </w:p>
    <w:p>
      <w:pPr>
        <w:pStyle w:val="ListParagraph"/>
        <w:numPr>
          <w:ilvl w:val="0"/>
          <w:numId w:val="2"/>
        </w:numPr>
        <w:spacing w:before="40" w:after="60"/>
      </w:pPr>
      <w:r>
        <w:rPr>
          <w:rFonts w:ascii="Arial" w:cs="Arial" w:eastAsia="Arial" w:hAnsi="Arial"/>
          <w:color w:val="333333"/>
          <w:sz w:val="21"/>
          <w:szCs w:val="21"/>
        </w:rPr>
        <w:t xml:space="preserve">Margin sensitivity</w:t>
      </w:r>
    </w:p>
    <w:p>
      <w:pPr>
        <w:pStyle w:val="ListParagraph"/>
        <w:numPr>
          <w:ilvl w:val="0"/>
          <w:numId w:val="2"/>
        </w:numPr>
        <w:spacing w:before="40" w:after="60"/>
      </w:pPr>
      <w:r>
        <w:rPr>
          <w:rFonts w:ascii="Arial" w:cs="Arial" w:eastAsia="Arial" w:hAnsi="Arial"/>
          <w:color w:val="333333"/>
          <w:sz w:val="21"/>
          <w:szCs w:val="21"/>
        </w:rPr>
        <w:t xml:space="preserve">High content concurrency</w:t>
      </w:r>
    </w:p>
    <w:p>
      <w:pPr>
        <w:pStyle w:val="ListParagraph"/>
        <w:numPr>
          <w:ilvl w:val="0"/>
          <w:numId w:val="2"/>
        </w:numPr>
        <w:spacing w:before="40" w:after="60"/>
      </w:pPr>
      <w:r>
        <w:rPr>
          <w:rFonts w:ascii="Arial" w:cs="Arial" w:eastAsia="Arial" w:hAnsi="Arial"/>
          <w:color w:val="333333"/>
          <w:sz w:val="21"/>
          <w:szCs w:val="21"/>
        </w:rPr>
        <w:t xml:space="preserve">Platform release density</w:t>
      </w:r>
    </w:p>
    <w:p>
      <w:pPr>
        <w:pStyle w:val="ListParagraph"/>
        <w:numPr>
          <w:ilvl w:val="0"/>
          <w:numId w:val="2"/>
        </w:numPr>
        <w:spacing w:before="40" w:after="60"/>
      </w:pPr>
      <w:r>
        <w:rPr>
          <w:rFonts w:ascii="Arial" w:cs="Arial" w:eastAsia="Arial" w:hAnsi="Arial"/>
          <w:color w:val="333333"/>
          <w:sz w:val="21"/>
          <w:szCs w:val="21"/>
        </w:rPr>
        <w:t xml:space="preserve">Advertising cyclicality</w:t>
      </w:r>
    </w:p>
    <w:p>
      <w:pPr>
        <w:pStyle w:val="ListParagraph"/>
        <w:numPr>
          <w:ilvl w:val="0"/>
          <w:numId w:val="2"/>
        </w:numPr>
        <w:spacing w:before="40" w:after="60"/>
      </w:pPr>
      <w:r>
        <w:rPr>
          <w:rFonts w:ascii="Arial" w:cs="Arial" w:eastAsia="Arial" w:hAnsi="Arial"/>
          <w:color w:val="333333"/>
          <w:sz w:val="21"/>
          <w:szCs w:val="21"/>
        </w:rPr>
        <w:t xml:space="preserve">Regulatory pressure</w:t>
      </w:r>
    </w:p>
    <w:p>
      <w:pPr>
        <w:spacing w:before="60" w:after="60"/>
      </w:pPr>
      <w:r>
        <w:t xml:space="preserve"/>
      </w:r>
    </w:p>
    <w:p>
      <w:pPr>
        <w:spacing w:before="80" w:after="120"/>
      </w:pPr>
      <w:r>
        <w:rPr>
          <w:rFonts w:ascii="Arial" w:cs="Arial" w:eastAsia="Arial" w:hAnsi="Arial"/>
          <w:i w:val="false"/>
          <w:iCs w:val="false"/>
          <w:color w:val="222222"/>
          <w:sz w:val="22"/>
          <w:szCs w:val="22"/>
        </w:rPr>
        <w:t xml:space="preserve">Individually manageable. Simultaneously destabilizing.</w:t>
      </w:r>
    </w:p>
    <w:p>
      <w:pPr>
        <w:spacing w:before="80" w:after="80"/>
      </w:pPr>
      <w:r>
        <w:t xml:space="preserve"/>
      </w:r>
    </w:p>
    <w:p>
      <w:pPr>
        <w:pStyle w:val="Heading2"/>
        <w:spacing w:before="320" w:after="160"/>
      </w:pPr>
      <w:r>
        <w:rPr>
          <w:rFonts w:ascii="Arial" w:cs="Arial" w:eastAsia="Arial" w:hAnsi="Arial"/>
          <w:b/>
          <w:bCs/>
          <w:color w:val="1B4F72"/>
          <w:sz w:val="32"/>
          <w:szCs w:val="32"/>
        </w:rPr>
        <w:t xml:space="preserve">Structural Priority: Damping</w:t>
      </w:r>
    </w:p>
    <w:p>
      <w:pPr>
        <w:spacing w:before="80" w:after="120"/>
      </w:pPr>
      <w:r>
        <w:rPr>
          <w:rFonts w:ascii="Arial" w:cs="Arial" w:eastAsia="Arial" w:hAnsi="Arial"/>
          <w:i w:val="false"/>
          <w:iCs w:val="false"/>
          <w:color w:val="222222"/>
          <w:sz w:val="22"/>
          <w:szCs w:val="22"/>
        </w:rPr>
        <w:t xml:space="preserve">The enterprise does not need to slow. It needs damping. Introducing measured separation between:</w:t>
      </w:r>
    </w:p>
    <w:p>
      <w:pPr>
        <w:pStyle w:val="ListParagraph"/>
        <w:numPr>
          <w:ilvl w:val="0"/>
          <w:numId w:val="2"/>
        </w:numPr>
        <w:spacing w:before="40" w:after="60"/>
      </w:pPr>
      <w:r>
        <w:rPr>
          <w:rFonts w:ascii="Arial" w:cs="Arial" w:eastAsia="Arial" w:hAnsi="Arial"/>
          <w:color w:val="333333"/>
          <w:sz w:val="21"/>
          <w:szCs w:val="21"/>
        </w:rPr>
        <w:t xml:space="preserve">Revenue variance and portfolio pacing</w:t>
      </w:r>
    </w:p>
    <w:p>
      <w:pPr>
        <w:pStyle w:val="ListParagraph"/>
        <w:numPr>
          <w:ilvl w:val="0"/>
          <w:numId w:val="2"/>
        </w:numPr>
        <w:spacing w:before="40" w:after="60"/>
      </w:pPr>
      <w:r>
        <w:rPr>
          <w:rFonts w:ascii="Arial" w:cs="Arial" w:eastAsia="Arial" w:hAnsi="Arial"/>
          <w:color w:val="333333"/>
          <w:sz w:val="21"/>
          <w:szCs w:val="21"/>
        </w:rPr>
        <w:t xml:space="preserve">Initiative volume and coordination capacity</w:t>
      </w:r>
    </w:p>
    <w:p>
      <w:pPr>
        <w:pStyle w:val="ListParagraph"/>
        <w:numPr>
          <w:ilvl w:val="0"/>
          <w:numId w:val="2"/>
        </w:numPr>
        <w:spacing w:before="40" w:after="60"/>
      </w:pPr>
      <w:r>
        <w:rPr>
          <w:rFonts w:ascii="Arial" w:cs="Arial" w:eastAsia="Arial" w:hAnsi="Arial"/>
          <w:color w:val="333333"/>
          <w:sz w:val="21"/>
          <w:szCs w:val="21"/>
        </w:rPr>
        <w:t xml:space="preserve">Platform release velocity and stabilization windows</w:t>
      </w:r>
    </w:p>
    <w:p>
      <w:pPr>
        <w:pStyle w:val="ListParagraph"/>
        <w:numPr>
          <w:ilvl w:val="0"/>
          <w:numId w:val="2"/>
        </w:numPr>
        <w:spacing w:before="40" w:after="60"/>
      </w:pPr>
      <w:r>
        <w:rPr>
          <w:rFonts w:ascii="Arial" w:cs="Arial" w:eastAsia="Arial" w:hAnsi="Arial"/>
          <w:color w:val="333333"/>
          <w:sz w:val="21"/>
          <w:szCs w:val="21"/>
        </w:rPr>
        <w:t xml:space="preserve">Advertising volatility and capital signaling</w:t>
      </w:r>
    </w:p>
    <w:p>
      <w:pPr>
        <w:spacing w:before="60" w:after="60"/>
      </w:pPr>
      <w:r>
        <w:t xml:space="preserve"/>
      </w:r>
    </w:p>
    <w:p>
      <w:pPr>
        <w:pBdr>
          <w:left w:val="single" w:color="B7950B" w:sz="8" w:space="8"/>
        </w:pBdr>
        <w:spacing w:before="120" w:after="120"/>
        <w:ind w:left="480"/>
      </w:pPr>
      <w:r>
        <w:rPr>
          <w:rFonts w:ascii="Arial" w:cs="Arial" w:eastAsia="Arial" w:hAnsi="Arial"/>
          <w:i/>
          <w:iCs/>
          <w:color w:val="0D1B2A"/>
          <w:sz w:val="22"/>
          <w:szCs w:val="22"/>
        </w:rPr>
        <w:t xml:space="preserve">The objective is not defensive positioning. It is preserving strategic freedom under pressure.</w:t>
      </w:r>
    </w:p>
    <w:p>
      <w:pPr>
        <w:spacing w:before="80" w:after="80"/>
      </w:pPr>
      <w:r>
        <w:t xml:space="preserve"/>
      </w:r>
    </w:p>
    <w:p>
      <w:pPr>
        <w:pStyle w:val="Heading2"/>
        <w:spacing w:before="320" w:after="160"/>
      </w:pPr>
      <w:r>
        <w:rPr>
          <w:rFonts w:ascii="Arial" w:cs="Arial" w:eastAsia="Arial" w:hAnsi="Arial"/>
          <w:b/>
          <w:bCs/>
          <w:color w:val="1B4F72"/>
          <w:sz w:val="32"/>
          <w:szCs w:val="32"/>
        </w:rPr>
        <w:t xml:space="preserve">Integrated Outcome If Calibrated</w:t>
      </w:r>
    </w:p>
    <w:p>
      <w:pPr>
        <w:spacing w:before="80" w:after="120"/>
      </w:pPr>
      <w:r>
        <w:rPr>
          <w:rFonts w:ascii="Arial" w:cs="Arial" w:eastAsia="Arial" w:hAnsi="Arial"/>
          <w:i w:val="false"/>
          <w:iCs w:val="false"/>
          <w:color w:val="222222"/>
          <w:sz w:val="22"/>
          <w:szCs w:val="22"/>
        </w:rPr>
        <w:t xml:space="preserve">If the system is properly damped:</w:t>
      </w:r>
    </w:p>
    <w:p>
      <w:pPr>
        <w:pStyle w:val="ListParagraph"/>
        <w:numPr>
          <w:ilvl w:val="0"/>
          <w:numId w:val="2"/>
        </w:numPr>
        <w:spacing w:before="40" w:after="60"/>
      </w:pPr>
      <w:r>
        <w:rPr>
          <w:rFonts w:ascii="Arial" w:cs="Arial" w:eastAsia="Arial" w:hAnsi="Arial"/>
          <w:color w:val="333333"/>
          <w:sz w:val="21"/>
          <w:szCs w:val="21"/>
        </w:rPr>
        <w:t xml:space="preserve">Creative experimentation remains steady during volatility.</w:t>
      </w:r>
    </w:p>
    <w:p>
      <w:pPr>
        <w:pStyle w:val="ListParagraph"/>
        <w:numPr>
          <w:ilvl w:val="0"/>
          <w:numId w:val="2"/>
        </w:numPr>
        <w:spacing w:before="40" w:after="60"/>
      </w:pPr>
      <w:r>
        <w:rPr>
          <w:rFonts w:ascii="Arial" w:cs="Arial" w:eastAsia="Arial" w:hAnsi="Arial"/>
          <w:color w:val="333333"/>
          <w:sz w:val="21"/>
          <w:szCs w:val="21"/>
        </w:rPr>
        <w:t xml:space="preserve">Execution reliability stabilizes despite scale.</w:t>
      </w:r>
    </w:p>
    <w:p>
      <w:pPr>
        <w:pStyle w:val="ListParagraph"/>
        <w:numPr>
          <w:ilvl w:val="0"/>
          <w:numId w:val="2"/>
        </w:numPr>
        <w:spacing w:before="40" w:after="60"/>
      </w:pPr>
      <w:r>
        <w:rPr>
          <w:rFonts w:ascii="Arial" w:cs="Arial" w:eastAsia="Arial" w:hAnsi="Arial"/>
          <w:color w:val="333333"/>
          <w:sz w:val="21"/>
          <w:szCs w:val="21"/>
        </w:rPr>
        <w:t xml:space="preserve">Revenue segments soften independently rather than synchronously.</w:t>
      </w:r>
    </w:p>
    <w:p>
      <w:pPr>
        <w:pStyle w:val="ListParagraph"/>
        <w:numPr>
          <w:ilvl w:val="0"/>
          <w:numId w:val="2"/>
        </w:numPr>
        <w:spacing w:before="40" w:after="60"/>
      </w:pPr>
      <w:r>
        <w:rPr>
          <w:rFonts w:ascii="Arial" w:cs="Arial" w:eastAsia="Arial" w:hAnsi="Arial"/>
          <w:color w:val="333333"/>
          <w:sz w:val="21"/>
          <w:szCs w:val="21"/>
        </w:rPr>
        <w:t xml:space="preserve">Margin discipline remains intact without triggering contraction.</w:t>
      </w:r>
    </w:p>
    <w:p>
      <w:pPr>
        <w:pStyle w:val="ListParagraph"/>
        <w:numPr>
          <w:ilvl w:val="0"/>
          <w:numId w:val="2"/>
        </w:numPr>
        <w:spacing w:before="40" w:after="60"/>
      </w:pPr>
      <w:r>
        <w:rPr>
          <w:rFonts w:ascii="Arial" w:cs="Arial" w:eastAsia="Arial" w:hAnsi="Arial"/>
          <w:color w:val="333333"/>
          <w:sz w:val="21"/>
          <w:szCs w:val="21"/>
        </w:rPr>
        <w:t xml:space="preserve">Investor confidence improves due to predictability.</w:t>
      </w:r>
    </w:p>
    <w:p>
      <w:pPr>
        <w:spacing w:before="60" w:after="60"/>
      </w:pPr>
      <w:r>
        <w:t xml:space="preserve"/>
      </w:r>
    </w:p>
    <w:p>
      <w:pPr>
        <w:pBdr>
          <w:left w:val="single" w:color="B7950B" w:sz="8" w:space="8"/>
        </w:pBdr>
        <w:spacing w:before="120" w:after="120"/>
        <w:ind w:left="480"/>
      </w:pPr>
      <w:r>
        <w:rPr>
          <w:rFonts w:ascii="Arial" w:cs="Arial" w:eastAsia="Arial" w:hAnsi="Arial"/>
          <w:i/>
          <w:iCs/>
          <w:color w:val="0D1B2A"/>
          <w:sz w:val="22"/>
          <w:szCs w:val="22"/>
        </w:rPr>
        <w:t xml:space="preserve">Netflix's advantage has always been controlled ambition at scale. Structural damping protects that advantage.</w:t>
      </w:r>
    </w:p>
    <w:p>
      <w:pPr>
        <w:spacing w:before="0" w:after="0"/>
      </w:pPr>
      <w:r>
        <w:br/>
      </w:r>
    </w:p>
    <w:p>
      <w:pPr>
        <w:spacing w:before="200" w:after="80"/>
      </w:pPr>
      <w:r>
        <w:rPr>
          <w:rFonts w:ascii="Arial" w:cs="Arial" w:eastAsia="Arial" w:hAnsi="Arial"/>
          <w:b/>
          <w:bCs/>
          <w:color w:val="566573"/>
          <w:sz w:val="28"/>
          <w:szCs w:val="28"/>
        </w:rPr>
        <w:t xml:space="preserve">PART II</w:t>
      </w:r>
    </w:p>
    <w:p>
      <w:pPr>
        <w:spacing w:before="0" w:after="40"/>
      </w:pPr>
      <w:r>
        <w:rPr>
          <w:rFonts w:ascii="Arial" w:cs="Arial" w:eastAsia="Arial" w:hAnsi="Arial"/>
          <w:b/>
          <w:bCs/>
          <w:color w:val="0D1B2A"/>
          <w:sz w:val="48"/>
          <w:szCs w:val="48"/>
        </w:rPr>
        <w:t xml:space="preserve">Master Substrate</w:t>
      </w:r>
    </w:p>
    <w:p>
      <w:pPr>
        <w:spacing w:before="0" w:after="240"/>
      </w:pPr>
      <w:r>
        <w:rPr>
          <w:rFonts w:ascii="Arial" w:cs="Arial" w:eastAsia="Arial" w:hAnsi="Arial"/>
          <w:i/>
          <w:iCs/>
          <w:color w:val="566573"/>
          <w:sz w:val="22"/>
          <w:szCs w:val="22"/>
        </w:rPr>
        <w:t xml:space="preserve">HoloShape 4.1 Structural Foundation  //  Six Control Surfaces  //  All Closed</w:t>
      </w:r>
    </w:p>
    <w:p>
      <w:pPr>
        <w:pBdr>
          <w:bottom w:val="single" w:color="1B4F72" w:sz="6" w:space="1"/>
        </w:pBdr>
        <w:spacing w:before="240" w:after="240"/>
      </w:pPr>
    </w:p>
    <w:p>
      <w:pPr>
        <w:spacing w:before="80" w:after="80"/>
      </w:pPr>
      <w:r>
        <w:t xml:space="preserve"/>
      </w:r>
    </w:p>
    <w:p>
      <w:pPr>
        <w:spacing w:before="80" w:after="120"/>
      </w:pPr>
      <w:r>
        <w:rPr>
          <w:rFonts w:ascii="Arial" w:cs="Arial" w:eastAsia="Arial" w:hAnsi="Arial"/>
          <w:i w:val="false"/>
          <w:iCs w:val="false"/>
          <w:color w:val="222222"/>
          <w:sz w:val="22"/>
          <w:szCs w:val="22"/>
        </w:rPr>
        <w:t xml:space="preserve">The Master Substrate is the pre-analysis structural foundation. It represents the six control surfaces examined before discovery and synthesis were executed. All surfaces were closed individually before integration.</w:t>
      </w:r>
    </w:p>
    <w:p>
      <w:pPr>
        <w:spacing w:before="80" w:after="120"/>
      </w:pPr>
      <w:r>
        <w:rPr>
          <w:rFonts w:ascii="Arial" w:cs="Arial" w:eastAsia="Arial" w:hAnsi="Arial"/>
          <w:i w:val="false"/>
          <w:iCs w:val="false"/>
          <w:color w:val="222222"/>
          <w:sz w:val="22"/>
          <w:szCs w:val="22"/>
        </w:rPr>
        <w:t xml:space="preserve">This substrate is provided for transparency — to show the structural inputs that generated the analysis above.</w:t>
      </w:r>
    </w:p>
    <w:p>
      <w:pPr>
        <w:spacing w:before="80" w:after="80"/>
      </w:pPr>
      <w:r>
        <w:t xml:space="preserve"/>
      </w:r>
    </w:p>
    <w:p>
      <w:pPr>
        <w:pStyle w:val="Heading2"/>
        <w:spacing w:before="320" w:after="160"/>
      </w:pPr>
      <w:r>
        <w:rPr>
          <w:rFonts w:ascii="Arial" w:cs="Arial" w:eastAsia="Arial" w:hAnsi="Arial"/>
          <w:b/>
          <w:bCs/>
          <w:color w:val="1B4F72"/>
          <w:sz w:val="32"/>
          <w:szCs w:val="32"/>
        </w:rPr>
        <w:t xml:space="preserve">I — Core Organism</w:t>
      </w:r>
    </w:p>
    <w:p>
      <w:pPr>
        <w:spacing w:before="120" w:after="80"/>
      </w:pPr>
      <w:r>
        <w:rPr>
          <w:rFonts w:ascii="Arial" w:cs="Arial" w:eastAsia="Arial" w:hAnsi="Arial"/>
          <w:b/>
          <w:bCs/>
          <w:color w:val="B7950B"/>
          <w:sz w:val="20"/>
          <w:szCs w:val="20"/>
        </w:rPr>
        <w:t xml:space="preserve">PRIMARY IDENTITY  </w:t>
      </w:r>
      <w:r>
        <w:rPr>
          <w:rFonts w:ascii="Arial" w:cs="Arial" w:eastAsia="Arial" w:hAnsi="Arial"/>
          <w:color w:val="333333"/>
          <w:sz w:val="20"/>
          <w:szCs w:val="20"/>
        </w:rPr>
        <w:t xml:space="preserve">Global storytelling and entertainment engine operating at scale.</w:t>
      </w:r>
    </w:p>
    <w:p>
      <w:pPr>
        <w:spacing w:before="120" w:after="80"/>
      </w:pPr>
      <w:r>
        <w:rPr>
          <w:rFonts w:ascii="Arial" w:cs="Arial" w:eastAsia="Arial" w:hAnsi="Arial"/>
          <w:b/>
          <w:bCs/>
          <w:color w:val="B7950B"/>
          <w:sz w:val="20"/>
          <w:szCs w:val="20"/>
        </w:rPr>
        <w:t xml:space="preserve">DECLARED MISSION  </w:t>
      </w:r>
      <w:r>
        <w:rPr>
          <w:rFonts w:ascii="Arial" w:cs="Arial" w:eastAsia="Arial" w:hAnsi="Arial"/>
          <w:color w:val="333333"/>
          <w:sz w:val="20"/>
          <w:szCs w:val="20"/>
        </w:rPr>
        <w:t xml:space="preserve">Entertain the world.</w:t>
      </w:r>
    </w:p>
    <w:p>
      <w:pPr>
        <w:spacing w:before="120" w:after="80"/>
      </w:pPr>
      <w:r>
        <w:rPr>
          <w:rFonts w:ascii="Arial" w:cs="Arial" w:eastAsia="Arial" w:hAnsi="Arial"/>
          <w:b/>
          <w:bCs/>
          <w:color w:val="B7950B"/>
          <w:sz w:val="20"/>
          <w:szCs w:val="20"/>
        </w:rPr>
        <w:t xml:space="preserve">FUNCTIONAL DEFINITION  </w:t>
      </w:r>
      <w:r>
        <w:rPr>
          <w:rFonts w:ascii="Arial" w:cs="Arial" w:eastAsia="Arial" w:hAnsi="Arial"/>
          <w:color w:val="333333"/>
          <w:sz w:val="20"/>
          <w:szCs w:val="20"/>
        </w:rPr>
        <w:t xml:space="preserve">Acquire/produce compelling content → distribute globally via subscription platform → capture recurring revenue → reinvest under margin guardrail → sustain creative throughput.</w:t>
      </w:r>
    </w:p>
    <w:p>
      <w:pPr>
        <w:spacing w:before="120" w:after="80"/>
      </w:pPr>
      <w:r>
        <w:rPr>
          <w:rFonts w:ascii="Arial" w:cs="Arial" w:eastAsia="Arial" w:hAnsi="Arial"/>
          <w:b/>
          <w:bCs/>
          <w:color w:val="B7950B"/>
          <w:sz w:val="20"/>
          <w:szCs w:val="20"/>
        </w:rPr>
        <w:t xml:space="preserve">ORGANISM TYPE  </w:t>
      </w:r>
      <w:r>
        <w:rPr>
          <w:rFonts w:ascii="Arial" w:cs="Arial" w:eastAsia="Arial" w:hAnsi="Arial"/>
          <w:color w:val="333333"/>
          <w:sz w:val="20"/>
          <w:szCs w:val="20"/>
        </w:rPr>
        <w:t xml:space="preserve">Content-capital flywheel under financial constraint.</w:t>
      </w:r>
    </w:p>
    <w:p>
      <w:pPr>
        <w:spacing w:before="120" w:after="80"/>
      </w:pPr>
      <w:r>
        <w:rPr>
          <w:rFonts w:ascii="Arial" w:cs="Arial" w:eastAsia="Arial" w:hAnsi="Arial"/>
          <w:b/>
          <w:bCs/>
          <w:color w:val="B7950B"/>
          <w:sz w:val="20"/>
          <w:szCs w:val="20"/>
        </w:rPr>
        <w:t xml:space="preserve">NON-ORGANISM  </w:t>
      </w:r>
      <w:r>
        <w:rPr>
          <w:rFonts w:ascii="Arial" w:cs="Arial" w:eastAsia="Arial" w:hAnsi="Arial"/>
          <w:color w:val="333333"/>
          <w:sz w:val="20"/>
          <w:szCs w:val="20"/>
        </w:rPr>
        <w:t xml:space="preserve">Balance sheet, debt, governance, ads stack = scaffolding. They exist to sustain throughput, not replace it.</w:t>
      </w:r>
    </w:p>
    <w:p>
      <w:pPr>
        <w:spacing w:before="80" w:after="80"/>
      </w:pPr>
      <w:r>
        <w:t xml:space="preserve"/>
      </w:r>
    </w:p>
    <w:p>
      <w:pPr>
        <w:pStyle w:val="Heading2"/>
        <w:spacing w:before="320" w:after="160"/>
      </w:pPr>
      <w:r>
        <w:rPr>
          <w:rFonts w:ascii="Arial" w:cs="Arial" w:eastAsia="Arial" w:hAnsi="Arial"/>
          <w:b/>
          <w:bCs/>
          <w:color w:val="1B4F72"/>
          <w:sz w:val="32"/>
          <w:szCs w:val="32"/>
        </w:rPr>
        <w:t xml:space="preserve">II — Dominant Constraint Plane</w:t>
      </w:r>
    </w:p>
    <w:p>
      <w:pPr>
        <w:spacing w:before="120" w:after="80"/>
      </w:pPr>
      <w:r>
        <w:rPr>
          <w:rFonts w:ascii="Arial" w:cs="Arial" w:eastAsia="Arial" w:hAnsi="Arial"/>
          <w:b/>
          <w:bCs/>
          <w:color w:val="B7950B"/>
          <w:sz w:val="20"/>
          <w:szCs w:val="20"/>
        </w:rPr>
        <w:t xml:space="preserve">CONSTRAINT  </w:t>
      </w:r>
      <w:r>
        <w:rPr>
          <w:rFonts w:ascii="Arial" w:cs="Arial" w:eastAsia="Arial" w:hAnsi="Arial"/>
          <w:color w:val="333333"/>
          <w:sz w:val="20"/>
          <w:szCs w:val="20"/>
        </w:rPr>
        <w:t xml:space="preserve">Operating Margin Guardrail — observed across 10-K language, earnings guidance framing, decision Q&amp;A behavior, capital pacing, and execution elasticity.</w:t>
      </w:r>
    </w:p>
    <w:p>
      <w:pPr>
        <w:spacing w:before="120" w:after="80"/>
      </w:pPr>
      <w:r>
        <w:rPr>
          <w:rFonts w:ascii="Arial" w:cs="Arial" w:eastAsia="Arial" w:hAnsi="Arial"/>
          <w:b/>
          <w:bCs/>
          <w:color w:val="B7950B"/>
          <w:sz w:val="20"/>
          <w:szCs w:val="20"/>
        </w:rPr>
        <w:t xml:space="preserve">FUNCTION  </w:t>
      </w:r>
      <w:r>
        <w:rPr>
          <w:rFonts w:ascii="Arial" w:cs="Arial" w:eastAsia="Arial" w:hAnsi="Arial"/>
          <w:color w:val="333333"/>
          <w:sz w:val="20"/>
          <w:szCs w:val="20"/>
        </w:rPr>
        <w:t xml:space="preserve">Caps creative expansion at financially durable level. Prevents runaway content inflation. Protects long-term survivability.</w:t>
      </w:r>
    </w:p>
    <w:p>
      <w:pPr>
        <w:spacing w:before="120" w:after="80"/>
      </w:pPr>
      <w:r>
        <w:rPr>
          <w:rFonts w:ascii="Arial" w:cs="Arial" w:eastAsia="Arial" w:hAnsi="Arial"/>
          <w:b/>
          <w:bCs/>
          <w:color w:val="B7950B"/>
          <w:sz w:val="20"/>
          <w:szCs w:val="20"/>
        </w:rPr>
        <w:t xml:space="preserve">DOMINANCE  </w:t>
      </w:r>
      <w:r>
        <w:rPr>
          <w:rFonts w:ascii="Arial" w:cs="Arial" w:eastAsia="Arial" w:hAnsi="Arial"/>
          <w:color w:val="333333"/>
          <w:sz w:val="20"/>
          <w:szCs w:val="20"/>
        </w:rPr>
        <w:t xml:space="preserve">HIGH (Standalone) / Leverage-sensitive (Post-WBD)</w:t>
      </w:r>
    </w:p>
    <w:p>
      <w:pPr>
        <w:spacing w:before="80" w:after="80"/>
      </w:pPr>
      <w:r>
        <w:t xml:space="preserve"/>
      </w:r>
    </w:p>
    <w:p>
      <w:pPr>
        <w:pStyle w:val="Heading2"/>
        <w:spacing w:before="320" w:after="160"/>
      </w:pPr>
      <w:r>
        <w:rPr>
          <w:rFonts w:ascii="Arial" w:cs="Arial" w:eastAsia="Arial" w:hAnsi="Arial"/>
          <w:b/>
          <w:bCs/>
          <w:color w:val="1B4F72"/>
          <w:sz w:val="32"/>
          <w:szCs w:val="32"/>
        </w:rPr>
        <w:t xml:space="preserve">III — Six Control Surface Summaries</w:t>
      </w:r>
    </w:p>
    <w:p>
      <w:pPr>
        <w:pStyle w:val="Heading3"/>
        <w:spacing w:before="240" w:after="120"/>
      </w:pPr>
      <w:r>
        <w:rPr>
          <w:rFonts w:ascii="Arial" w:cs="Arial" w:eastAsia="Arial" w:hAnsi="Arial"/>
          <w:b/>
          <w:bCs/>
          <w:color w:val="566573"/>
          <w:sz w:val="26"/>
          <w:szCs w:val="26"/>
        </w:rPr>
        <w:t xml:space="preserve">A — Intent Surface</w:t>
      </w:r>
    </w:p>
    <w:p>
      <w:pPr>
        <w:spacing w:before="120" w:after="80"/>
      </w:pPr>
      <w:r>
        <w:rPr>
          <w:rFonts w:ascii="Arial" w:cs="Arial" w:eastAsia="Arial" w:hAnsi="Arial"/>
          <w:b/>
          <w:bCs/>
          <w:color w:val="B7950B"/>
          <w:sz w:val="20"/>
          <w:szCs w:val="20"/>
        </w:rPr>
        <w:t xml:space="preserve">IDENTITY STABILITY  </w:t>
      </w:r>
      <w:r>
        <w:rPr>
          <w:rFonts w:ascii="Arial" w:cs="Arial" w:eastAsia="Arial" w:hAnsi="Arial"/>
          <w:color w:val="333333"/>
          <w:sz w:val="20"/>
          <w:szCs w:val="20"/>
        </w:rPr>
        <w:t xml:space="preserve">High consistency FY2024 → FY2025.</w:t>
      </w:r>
    </w:p>
    <w:p>
      <w:pPr>
        <w:spacing w:before="120" w:after="80"/>
      </w:pPr>
      <w:r>
        <w:rPr>
          <w:rFonts w:ascii="Arial" w:cs="Arial" w:eastAsia="Arial" w:hAnsi="Arial"/>
          <w:b/>
          <w:bCs/>
          <w:color w:val="B7950B"/>
          <w:sz w:val="20"/>
          <w:szCs w:val="20"/>
        </w:rPr>
        <w:t xml:space="preserve">PRIORITY STACK  </w:t>
      </w:r>
      <w:r>
        <w:rPr>
          <w:rFonts w:ascii="Arial" w:cs="Arial" w:eastAsia="Arial" w:hAnsi="Arial"/>
          <w:color w:val="333333"/>
          <w:sz w:val="20"/>
          <w:szCs w:val="20"/>
        </w:rPr>
        <w:t xml:space="preserve">1. Improve core content  2. Scale ads tier  3. Develop live + games  4. Expand margin annually.</w:t>
      </w:r>
    </w:p>
    <w:p>
      <w:pPr>
        <w:spacing w:before="120" w:after="80"/>
      </w:pPr>
      <w:r>
        <w:rPr>
          <w:rFonts w:ascii="Arial" w:cs="Arial" w:eastAsia="Arial" w:hAnsi="Arial"/>
          <w:b/>
          <w:bCs/>
          <w:color w:val="B7950B"/>
          <w:sz w:val="20"/>
          <w:szCs w:val="20"/>
        </w:rPr>
        <w:t xml:space="preserve">DRIFT  </w:t>
      </w:r>
      <w:r>
        <w:rPr>
          <w:rFonts w:ascii="Arial" w:cs="Arial" w:eastAsia="Arial" w:hAnsi="Arial"/>
          <w:color w:val="333333"/>
          <w:sz w:val="20"/>
          <w:szCs w:val="20"/>
        </w:rPr>
        <w:t xml:space="preserve">Ads and M&amp;A visibility increased. Core mission language stable.</w:t>
      </w:r>
    </w:p>
    <w:p>
      <w:pPr>
        <w:spacing w:before="120" w:after="80"/>
      </w:pPr>
      <w:r>
        <w:rPr>
          <w:rFonts w:ascii="Arial" w:cs="Arial" w:eastAsia="Arial" w:hAnsi="Arial"/>
          <w:b/>
          <w:bCs/>
          <w:color w:val="B7950B"/>
          <w:sz w:val="20"/>
          <w:szCs w:val="20"/>
        </w:rPr>
        <w:t xml:space="preserve">CONFIDENCE  </w:t>
      </w:r>
      <w:r>
        <w:rPr>
          <w:rFonts w:ascii="Arial" w:cs="Arial" w:eastAsia="Arial" w:hAnsi="Arial"/>
          <w:color w:val="333333"/>
          <w:sz w:val="20"/>
          <w:szCs w:val="20"/>
        </w:rPr>
        <w:t xml:space="preserve">HIGH (identity)  /  MED (adjacency weighting)</w:t>
      </w:r>
    </w:p>
    <w:p>
      <w:pPr>
        <w:pStyle w:val="Heading3"/>
        <w:spacing w:before="240" w:after="120"/>
      </w:pPr>
      <w:r>
        <w:rPr>
          <w:rFonts w:ascii="Arial" w:cs="Arial" w:eastAsia="Arial" w:hAnsi="Arial"/>
          <w:b/>
          <w:bCs/>
          <w:color w:val="566573"/>
          <w:sz w:val="26"/>
          <w:szCs w:val="26"/>
        </w:rPr>
        <w:t xml:space="preserve">B — Capital Surface</w:t>
      </w:r>
    </w:p>
    <w:p>
      <w:pPr>
        <w:spacing w:before="120" w:after="80"/>
      </w:pPr>
      <w:r>
        <w:rPr>
          <w:rFonts w:ascii="Arial" w:cs="Arial" w:eastAsia="Arial" w:hAnsi="Arial"/>
          <w:b/>
          <w:bCs/>
          <w:color w:val="B7950B"/>
          <w:sz w:val="20"/>
          <w:szCs w:val="20"/>
        </w:rPr>
        <w:t xml:space="preserve">LIQUIDITY  </w:t>
      </w:r>
      <w:r>
        <w:rPr>
          <w:rFonts w:ascii="Arial" w:cs="Arial" w:eastAsia="Arial" w:hAnsi="Arial"/>
          <w:color w:val="333333"/>
          <w:sz w:val="20"/>
          <w:szCs w:val="20"/>
        </w:rPr>
        <w:t xml:space="preserve">~$9B cash + short-term investments (12/31/25)</w:t>
      </w:r>
    </w:p>
    <w:p>
      <w:pPr>
        <w:spacing w:before="120" w:after="80"/>
      </w:pPr>
      <w:r>
        <w:rPr>
          <w:rFonts w:ascii="Arial" w:cs="Arial" w:eastAsia="Arial" w:hAnsi="Arial"/>
          <w:b/>
          <w:bCs/>
          <w:color w:val="B7950B"/>
          <w:sz w:val="20"/>
          <w:szCs w:val="20"/>
        </w:rPr>
        <w:t xml:space="preserve">DEBT  </w:t>
      </w:r>
      <w:r>
        <w:rPr>
          <w:rFonts w:ascii="Arial" w:cs="Arial" w:eastAsia="Arial" w:hAnsi="Arial"/>
          <w:color w:val="333333"/>
          <w:sz w:val="20"/>
          <w:szCs w:val="20"/>
        </w:rPr>
        <w:t xml:space="preserve">~$14.5B laddered unsecured notes. No near-term maturity wall.</w:t>
      </w:r>
    </w:p>
    <w:p>
      <w:pPr>
        <w:spacing w:before="120" w:after="80"/>
      </w:pPr>
      <w:r>
        <w:rPr>
          <w:rFonts w:ascii="Arial" w:cs="Arial" w:eastAsia="Arial" w:hAnsi="Arial"/>
          <w:b/>
          <w:bCs/>
          <w:color w:val="B7950B"/>
          <w:sz w:val="20"/>
          <w:szCs w:val="20"/>
        </w:rPr>
        <w:t xml:space="preserve">CONTENT GRAVITY  </w:t>
      </w:r>
      <w:r>
        <w:rPr>
          <w:rFonts w:ascii="Arial" w:cs="Arial" w:eastAsia="Arial" w:hAnsi="Arial"/>
          <w:color w:val="333333"/>
          <w:sz w:val="20"/>
          <w:szCs w:val="20"/>
        </w:rPr>
        <w:t xml:space="preserve">~$24B total content obligations. Additions ≈ amortization (2025).</w:t>
      </w:r>
    </w:p>
    <w:p>
      <w:pPr>
        <w:spacing w:before="120" w:after="80"/>
      </w:pPr>
      <w:r>
        <w:rPr>
          <w:rFonts w:ascii="Arial" w:cs="Arial" w:eastAsia="Arial" w:hAnsi="Arial"/>
          <w:b/>
          <w:bCs/>
          <w:color w:val="B7950B"/>
          <w:sz w:val="20"/>
          <w:szCs w:val="20"/>
        </w:rPr>
        <w:t xml:space="preserve">WBD OVERLAY  </w:t>
      </w:r>
      <w:r>
        <w:rPr>
          <w:rFonts w:ascii="Arial" w:cs="Arial" w:eastAsia="Arial" w:hAnsi="Arial"/>
          <w:color w:val="333333"/>
          <w:sz w:val="20"/>
          <w:szCs w:val="20"/>
        </w:rPr>
        <w:t xml:space="preserve">~$82.7B enterprise value / ~$42.2B bridge financing / ~$5.8B termination fee risk.</w:t>
      </w:r>
    </w:p>
    <w:p>
      <w:pPr>
        <w:spacing w:before="120" w:after="80"/>
      </w:pPr>
      <w:r>
        <w:rPr>
          <w:rFonts w:ascii="Arial" w:cs="Arial" w:eastAsia="Arial" w:hAnsi="Arial"/>
          <w:b/>
          <w:bCs/>
          <w:color w:val="B7950B"/>
          <w:sz w:val="20"/>
          <w:szCs w:val="20"/>
        </w:rPr>
        <w:t xml:space="preserve">CONFIDENCE  </w:t>
      </w:r>
      <w:r>
        <w:rPr>
          <w:rFonts w:ascii="Arial" w:cs="Arial" w:eastAsia="Arial" w:hAnsi="Arial"/>
          <w:color w:val="333333"/>
          <w:sz w:val="20"/>
          <w:szCs w:val="20"/>
        </w:rPr>
        <w:t xml:space="preserve">HIGH (standalone geometry)  /  MED (post-transaction geometry)</w:t>
      </w:r>
    </w:p>
    <w:p>
      <w:pPr>
        <w:pStyle w:val="Heading3"/>
        <w:spacing w:before="240" w:after="120"/>
      </w:pPr>
      <w:r>
        <w:rPr>
          <w:rFonts w:ascii="Arial" w:cs="Arial" w:eastAsia="Arial" w:hAnsi="Arial"/>
          <w:b/>
          <w:bCs/>
          <w:color w:val="566573"/>
          <w:sz w:val="26"/>
          <w:szCs w:val="26"/>
        </w:rPr>
        <w:t xml:space="preserve">C — Authority Surface</w:t>
      </w:r>
    </w:p>
    <w:p>
      <w:pPr>
        <w:spacing w:before="120" w:after="80"/>
      </w:pPr>
      <w:r>
        <w:rPr>
          <w:rFonts w:ascii="Arial" w:cs="Arial" w:eastAsia="Arial" w:hAnsi="Arial"/>
          <w:b/>
          <w:bCs/>
          <w:color w:val="B7950B"/>
          <w:sz w:val="20"/>
          <w:szCs w:val="20"/>
        </w:rPr>
        <w:t xml:space="preserve">GOVERNANCE  </w:t>
      </w:r>
      <w:r>
        <w:rPr>
          <w:rFonts w:ascii="Arial" w:cs="Arial" w:eastAsia="Arial" w:hAnsi="Arial"/>
          <w:color w:val="333333"/>
          <w:sz w:val="20"/>
          <w:szCs w:val="20"/>
        </w:rPr>
        <w:t xml:space="preserve">Dual-CEO model. Non-executive Chairman. Lead Independent Director. Audit / Compensation / N&amp;G committees.</w:t>
      </w:r>
    </w:p>
    <w:p>
      <w:pPr>
        <w:spacing w:before="120" w:after="80"/>
      </w:pPr>
      <w:r>
        <w:rPr>
          <w:rFonts w:ascii="Arial" w:cs="Arial" w:eastAsia="Arial" w:hAnsi="Arial"/>
          <w:b/>
          <w:bCs/>
          <w:color w:val="B7950B"/>
          <w:sz w:val="20"/>
          <w:szCs w:val="20"/>
        </w:rPr>
        <w:t xml:space="preserve">INCENTIVE ALIGNMENT  </w:t>
      </w:r>
      <w:r>
        <w:rPr>
          <w:rFonts w:ascii="Arial" w:cs="Arial" w:eastAsia="Arial" w:hAnsi="Arial"/>
          <w:color w:val="333333"/>
          <w:sz w:val="20"/>
          <w:szCs w:val="20"/>
        </w:rPr>
        <w:t xml:space="preserve">Equity-heavy executive comp. Ownership requirements (6x salary co-CEOs).</w:t>
      </w:r>
    </w:p>
    <w:p>
      <w:pPr>
        <w:spacing w:before="120" w:after="80"/>
      </w:pPr>
      <w:r>
        <w:rPr>
          <w:rFonts w:ascii="Arial" w:cs="Arial" w:eastAsia="Arial" w:hAnsi="Arial"/>
          <w:b/>
          <w:bCs/>
          <w:color w:val="B7950B"/>
          <w:sz w:val="20"/>
          <w:szCs w:val="20"/>
        </w:rPr>
        <w:t xml:space="preserve">CONFIDENCE  </w:t>
      </w:r>
      <w:r>
        <w:rPr>
          <w:rFonts w:ascii="Arial" w:cs="Arial" w:eastAsia="Arial" w:hAnsi="Arial"/>
          <w:color w:val="333333"/>
          <w:sz w:val="20"/>
          <w:szCs w:val="20"/>
        </w:rPr>
        <w:t xml:space="preserve">HIGH (structure)  /  MED (integration load future state)</w:t>
      </w:r>
    </w:p>
    <w:p>
      <w:pPr>
        <w:pStyle w:val="Heading3"/>
        <w:spacing w:before="240" w:after="120"/>
      </w:pPr>
      <w:r>
        <w:rPr>
          <w:rFonts w:ascii="Arial" w:cs="Arial" w:eastAsia="Arial" w:hAnsi="Arial"/>
          <w:b/>
          <w:bCs/>
          <w:color w:val="566573"/>
          <w:sz w:val="26"/>
          <w:szCs w:val="26"/>
        </w:rPr>
        <w:t xml:space="preserve">D — Decision Surface</w:t>
      </w:r>
    </w:p>
    <w:p>
      <w:pPr>
        <w:spacing w:before="120" w:after="80"/>
      </w:pPr>
      <w:r>
        <w:rPr>
          <w:rFonts w:ascii="Arial" w:cs="Arial" w:eastAsia="Arial" w:hAnsi="Arial"/>
          <w:b/>
          <w:bCs/>
          <w:color w:val="B7950B"/>
          <w:sz w:val="20"/>
          <w:szCs w:val="20"/>
        </w:rPr>
        <w:t xml:space="preserve">APEX  </w:t>
      </w:r>
      <w:r>
        <w:rPr>
          <w:rFonts w:ascii="Arial" w:cs="Arial" w:eastAsia="Arial" w:hAnsi="Arial"/>
          <w:color w:val="333333"/>
          <w:sz w:val="20"/>
          <w:szCs w:val="20"/>
        </w:rPr>
        <w:t xml:space="preserve">Distributed leadership (co-CEOs). Margin guardrail central.</w:t>
      </w:r>
    </w:p>
    <w:p>
      <w:pPr>
        <w:spacing w:before="120" w:after="80"/>
      </w:pPr>
      <w:r>
        <w:rPr>
          <w:rFonts w:ascii="Arial" w:cs="Arial" w:eastAsia="Arial" w:hAnsi="Arial"/>
          <w:b/>
          <w:bCs/>
          <w:color w:val="B7950B"/>
          <w:sz w:val="20"/>
          <w:szCs w:val="20"/>
        </w:rPr>
        <w:t xml:space="preserve">CENTRALIZATION  </w:t>
      </w:r>
      <w:r>
        <w:rPr>
          <w:rFonts w:ascii="Arial" w:cs="Arial" w:eastAsia="Arial" w:hAnsi="Arial"/>
          <w:color w:val="333333"/>
          <w:sz w:val="20"/>
          <w:szCs w:val="20"/>
        </w:rPr>
        <w:t xml:space="preserve">Financial control centralized. Creative execution distributed within envelope.</w:t>
      </w:r>
    </w:p>
    <w:p>
      <w:pPr>
        <w:spacing w:before="120" w:after="80"/>
      </w:pPr>
      <w:r>
        <w:rPr>
          <w:rFonts w:ascii="Arial" w:cs="Arial" w:eastAsia="Arial" w:hAnsi="Arial"/>
          <w:b/>
          <w:bCs/>
          <w:color w:val="B7950B"/>
          <w:sz w:val="20"/>
          <w:szCs w:val="20"/>
        </w:rPr>
        <w:t xml:space="preserve">CONFIDENCE  </w:t>
      </w:r>
      <w:r>
        <w:rPr>
          <w:rFonts w:ascii="Arial" w:cs="Arial" w:eastAsia="Arial" w:hAnsi="Arial"/>
          <w:color w:val="333333"/>
          <w:sz w:val="20"/>
          <w:szCs w:val="20"/>
        </w:rPr>
        <w:t xml:space="preserve">MED–HIGH</w:t>
      </w:r>
    </w:p>
    <w:p>
      <w:pPr>
        <w:pStyle w:val="Heading3"/>
        <w:spacing w:before="240" w:after="120"/>
      </w:pPr>
      <w:r>
        <w:rPr>
          <w:rFonts w:ascii="Arial" w:cs="Arial" w:eastAsia="Arial" w:hAnsi="Arial"/>
          <w:b/>
          <w:bCs/>
          <w:color w:val="566573"/>
          <w:sz w:val="26"/>
          <w:szCs w:val="26"/>
        </w:rPr>
        <w:t xml:space="preserve">E — Execution Surface</w:t>
      </w:r>
    </w:p>
    <w:p>
      <w:pPr>
        <w:spacing w:before="120" w:after="80"/>
      </w:pPr>
      <w:r>
        <w:rPr>
          <w:rFonts w:ascii="Arial" w:cs="Arial" w:eastAsia="Arial" w:hAnsi="Arial"/>
          <w:b/>
          <w:bCs/>
          <w:color w:val="B7950B"/>
          <w:sz w:val="20"/>
          <w:szCs w:val="20"/>
        </w:rPr>
        <w:t xml:space="preserve">ENGINE  </w:t>
      </w:r>
      <w:r>
        <w:rPr>
          <w:rFonts w:ascii="Arial" w:cs="Arial" w:eastAsia="Arial" w:hAnsi="Arial"/>
          <w:color w:val="333333"/>
          <w:sz w:val="20"/>
          <w:szCs w:val="20"/>
        </w:rPr>
        <w:t xml:space="preserve">Continuous content-capital loop.</w:t>
      </w:r>
    </w:p>
    <w:p>
      <w:pPr>
        <w:spacing w:before="120" w:after="80"/>
      </w:pPr>
      <w:r>
        <w:rPr>
          <w:rFonts w:ascii="Arial" w:cs="Arial" w:eastAsia="Arial" w:hAnsi="Arial"/>
          <w:b/>
          <w:bCs/>
          <w:color w:val="B7950B"/>
          <w:sz w:val="20"/>
          <w:szCs w:val="20"/>
        </w:rPr>
        <w:t xml:space="preserve">FLOW STABILITY  </w:t>
      </w:r>
      <w:r>
        <w:rPr>
          <w:rFonts w:ascii="Arial" w:cs="Arial" w:eastAsia="Arial" w:hAnsi="Arial"/>
          <w:color w:val="333333"/>
          <w:sz w:val="20"/>
          <w:szCs w:val="20"/>
        </w:rPr>
        <w:t xml:space="preserve">Additions ≈ amortization (2025). Strong operating cash generation (~$8B first 9 months 2025).</w:t>
      </w:r>
    </w:p>
    <w:p>
      <w:pPr>
        <w:spacing w:before="120" w:after="80"/>
      </w:pPr>
      <w:r>
        <w:rPr>
          <w:rFonts w:ascii="Arial" w:cs="Arial" w:eastAsia="Arial" w:hAnsi="Arial"/>
          <w:b/>
          <w:bCs/>
          <w:color w:val="B7950B"/>
          <w:sz w:val="20"/>
          <w:szCs w:val="20"/>
        </w:rPr>
        <w:t xml:space="preserve">VOLATILITY ZONES  </w:t>
      </w:r>
      <w:r>
        <w:rPr>
          <w:rFonts w:ascii="Arial" w:cs="Arial" w:eastAsia="Arial" w:hAnsi="Arial"/>
          <w:color w:val="333333"/>
          <w:sz w:val="20"/>
          <w:szCs w:val="20"/>
        </w:rPr>
        <w:t xml:space="preserve">Regulation, ads cyclicality, production disruption, future integration strain.</w:t>
      </w:r>
    </w:p>
    <w:p>
      <w:pPr>
        <w:spacing w:before="120" w:after="80"/>
      </w:pPr>
      <w:r>
        <w:rPr>
          <w:rFonts w:ascii="Arial" w:cs="Arial" w:eastAsia="Arial" w:hAnsi="Arial"/>
          <w:b/>
          <w:bCs/>
          <w:color w:val="B7950B"/>
          <w:sz w:val="20"/>
          <w:szCs w:val="20"/>
        </w:rPr>
        <w:t xml:space="preserve">CONFIDENCE  </w:t>
      </w:r>
      <w:r>
        <w:rPr>
          <w:rFonts w:ascii="Arial" w:cs="Arial" w:eastAsia="Arial" w:hAnsi="Arial"/>
          <w:color w:val="333333"/>
          <w:sz w:val="20"/>
          <w:szCs w:val="20"/>
        </w:rPr>
        <w:t xml:space="preserve">MED–HIGH</w:t>
      </w:r>
    </w:p>
    <w:p>
      <w:pPr>
        <w:pStyle w:val="Heading3"/>
        <w:spacing w:before="240" w:after="120"/>
      </w:pPr>
      <w:r>
        <w:rPr>
          <w:rFonts w:ascii="Arial" w:cs="Arial" w:eastAsia="Arial" w:hAnsi="Arial"/>
          <w:b/>
          <w:bCs/>
          <w:color w:val="566573"/>
          <w:sz w:val="26"/>
          <w:szCs w:val="26"/>
        </w:rPr>
        <w:t xml:space="preserve">F — Risk Surface</w:t>
      </w:r>
    </w:p>
    <w:p>
      <w:pPr>
        <w:spacing w:before="120" w:after="80"/>
      </w:pPr>
      <w:r>
        <w:rPr>
          <w:rFonts w:ascii="Arial" w:cs="Arial" w:eastAsia="Arial" w:hAnsi="Arial"/>
          <w:b/>
          <w:bCs/>
          <w:color w:val="B7950B"/>
          <w:sz w:val="20"/>
          <w:szCs w:val="20"/>
        </w:rPr>
        <w:t xml:space="preserve">DEPENDENCY CLUSTERS  </w:t>
      </w:r>
      <w:r>
        <w:rPr>
          <w:rFonts w:ascii="Arial" w:cs="Arial" w:eastAsia="Arial" w:hAnsi="Arial"/>
          <w:color w:val="333333"/>
          <w:sz w:val="20"/>
          <w:szCs w:val="20"/>
        </w:rPr>
        <w:t xml:space="preserve">1. Content supply continuity  2. Regulatory exposure (global)  3. Ads scaling sensitivity  4. WBD leverage overlay  5. Cybersecurity/platform integrity.</w:t>
      </w:r>
    </w:p>
    <w:p>
      <w:pPr>
        <w:spacing w:before="120" w:after="80"/>
      </w:pPr>
      <w:r>
        <w:rPr>
          <w:rFonts w:ascii="Arial" w:cs="Arial" w:eastAsia="Arial" w:hAnsi="Arial"/>
          <w:b/>
          <w:bCs/>
          <w:color w:val="B7950B"/>
          <w:sz w:val="20"/>
          <w:szCs w:val="20"/>
        </w:rPr>
        <w:t xml:space="preserve">CASCADE PATHWAYS  </w:t>
      </w:r>
      <w:r>
        <w:rPr>
          <w:rFonts w:ascii="Arial" w:cs="Arial" w:eastAsia="Arial" w:hAnsi="Arial"/>
          <w:color w:val="333333"/>
          <w:sz w:val="20"/>
          <w:szCs w:val="20"/>
        </w:rPr>
        <w:t xml:space="preserve">Content shock → churn → margin compression. Integration failure → liquidity pressure → strategic contraction.</w:t>
      </w:r>
    </w:p>
    <w:p>
      <w:pPr>
        <w:spacing w:before="120" w:after="80"/>
      </w:pPr>
      <w:r>
        <w:rPr>
          <w:rFonts w:ascii="Arial" w:cs="Arial" w:eastAsia="Arial" w:hAnsi="Arial"/>
          <w:b/>
          <w:bCs/>
          <w:color w:val="B7950B"/>
          <w:sz w:val="20"/>
          <w:szCs w:val="20"/>
        </w:rPr>
        <w:t xml:space="preserve">CONFIDENCE  </w:t>
      </w:r>
      <w:r>
        <w:rPr>
          <w:rFonts w:ascii="Arial" w:cs="Arial" w:eastAsia="Arial" w:hAnsi="Arial"/>
          <w:color w:val="333333"/>
          <w:sz w:val="20"/>
          <w:szCs w:val="20"/>
        </w:rPr>
        <w:t xml:space="preserve">MED–HIGH</w:t>
      </w:r>
    </w:p>
    <w:p>
      <w:pPr>
        <w:spacing w:before="80" w:after="80"/>
      </w:pPr>
      <w:r>
        <w:t xml:space="preserve"/>
      </w:r>
    </w:p>
    <w:p>
      <w:pPr>
        <w:pStyle w:val="Heading2"/>
        <w:spacing w:before="320" w:after="160"/>
      </w:pPr>
      <w:r>
        <w:rPr>
          <w:rFonts w:ascii="Arial" w:cs="Arial" w:eastAsia="Arial" w:hAnsi="Arial"/>
          <w:b/>
          <w:bCs/>
          <w:color w:val="1B4F72"/>
          <w:sz w:val="32"/>
          <w:szCs w:val="32"/>
        </w:rPr>
        <w:t xml:space="preserve">IV — Structural Tensions</w:t>
      </w:r>
    </w:p>
    <w:p>
      <w:pPr>
        <w:spacing w:before="120" w:after="80"/>
      </w:pPr>
      <w:r>
        <w:rPr>
          <w:rFonts w:ascii="Arial" w:cs="Arial" w:eastAsia="Arial" w:hAnsi="Arial"/>
          <w:b/>
          <w:bCs/>
          <w:color w:val="B7950B"/>
          <w:sz w:val="20"/>
          <w:szCs w:val="20"/>
        </w:rPr>
        <w:t xml:space="preserve">T1  </w:t>
      </w:r>
      <w:r>
        <w:rPr>
          <w:rFonts w:ascii="Arial" w:cs="Arial" w:eastAsia="Arial" w:hAnsi="Arial"/>
          <w:color w:val="333333"/>
          <w:sz w:val="20"/>
          <w:szCs w:val="20"/>
        </w:rPr>
        <w:t xml:space="preserve">Creative ambition vs margin guardrail.</w:t>
      </w:r>
    </w:p>
    <w:p>
      <w:pPr>
        <w:spacing w:before="120" w:after="80"/>
      </w:pPr>
      <w:r>
        <w:rPr>
          <w:rFonts w:ascii="Arial" w:cs="Arial" w:eastAsia="Arial" w:hAnsi="Arial"/>
          <w:b/>
          <w:bCs/>
          <w:color w:val="B7950B"/>
          <w:sz w:val="20"/>
          <w:szCs w:val="20"/>
        </w:rPr>
        <w:t xml:space="preserve">T2  </w:t>
      </w:r>
      <w:r>
        <w:rPr>
          <w:rFonts w:ascii="Arial" w:cs="Arial" w:eastAsia="Arial" w:hAnsi="Arial"/>
          <w:color w:val="333333"/>
          <w:sz w:val="20"/>
          <w:szCs w:val="20"/>
        </w:rPr>
        <w:t xml:space="preserve">Ads growth vs experience integrity.</w:t>
      </w:r>
    </w:p>
    <w:p>
      <w:pPr>
        <w:spacing w:before="120" w:after="80"/>
      </w:pPr>
      <w:r>
        <w:rPr>
          <w:rFonts w:ascii="Arial" w:cs="Arial" w:eastAsia="Arial" w:hAnsi="Arial"/>
          <w:b/>
          <w:bCs/>
          <w:color w:val="B7950B"/>
          <w:sz w:val="20"/>
          <w:szCs w:val="20"/>
        </w:rPr>
        <w:t xml:space="preserve">T3  </w:t>
      </w:r>
      <w:r>
        <w:rPr>
          <w:rFonts w:ascii="Arial" w:cs="Arial" w:eastAsia="Arial" w:hAnsi="Arial"/>
          <w:color w:val="333333"/>
          <w:sz w:val="20"/>
          <w:szCs w:val="20"/>
        </w:rPr>
        <w:t xml:space="preserve">Global regulation vs content autonomy.</w:t>
      </w:r>
    </w:p>
    <w:p>
      <w:pPr>
        <w:spacing w:before="120" w:after="80"/>
      </w:pPr>
      <w:r>
        <w:rPr>
          <w:rFonts w:ascii="Arial" w:cs="Arial" w:eastAsia="Arial" w:hAnsi="Arial"/>
          <w:b/>
          <w:bCs/>
          <w:color w:val="B7950B"/>
          <w:sz w:val="20"/>
          <w:szCs w:val="20"/>
        </w:rPr>
        <w:t xml:space="preserve">T4  </w:t>
      </w:r>
      <w:r>
        <w:rPr>
          <w:rFonts w:ascii="Arial" w:cs="Arial" w:eastAsia="Arial" w:hAnsi="Arial"/>
          <w:color w:val="333333"/>
          <w:sz w:val="20"/>
          <w:szCs w:val="20"/>
        </w:rPr>
        <w:t xml:space="preserve">Leverage amplification vs mission durability.</w:t>
      </w:r>
    </w:p>
    <w:p>
      <w:pPr>
        <w:spacing w:before="120" w:after="80"/>
      </w:pPr>
      <w:r>
        <w:rPr>
          <w:rFonts w:ascii="Arial" w:cs="Arial" w:eastAsia="Arial" w:hAnsi="Arial"/>
          <w:b/>
          <w:bCs/>
          <w:color w:val="B7950B"/>
          <w:sz w:val="20"/>
          <w:szCs w:val="20"/>
        </w:rPr>
        <w:t xml:space="preserve">T5  </w:t>
      </w:r>
      <w:r>
        <w:rPr>
          <w:rFonts w:ascii="Arial" w:cs="Arial" w:eastAsia="Arial" w:hAnsi="Arial"/>
          <w:color w:val="333333"/>
          <w:sz w:val="20"/>
          <w:szCs w:val="20"/>
        </w:rPr>
        <w:t xml:space="preserve">Scale complexity vs governance bandwidth.</w:t>
      </w:r>
    </w:p>
    <w:p>
      <w:pPr>
        <w:spacing w:before="60" w:after="60"/>
      </w:pPr>
      <w:r>
        <w:t xml:space="preserve"/>
      </w:r>
    </w:p>
    <w:p>
      <w:pPr>
        <w:spacing w:before="80" w:after="120"/>
      </w:pPr>
      <w:r>
        <w:rPr>
          <w:rFonts w:ascii="Arial" w:cs="Arial" w:eastAsia="Arial" w:hAnsi="Arial"/>
          <w:i/>
          <w:iCs/>
          <w:color w:val="566573"/>
          <w:sz w:val="20"/>
          <w:szCs w:val="20"/>
        </w:rPr>
        <w:t xml:space="preserve">None currently in collapse state. All manageable standalone.</w:t>
      </w:r>
    </w:p>
    <w:p>
      <w:pPr>
        <w:spacing w:before="80" w:after="80"/>
      </w:pPr>
      <w:r>
        <w:t xml:space="preserve"/>
      </w:r>
    </w:p>
    <w:p>
      <w:pPr>
        <w:pStyle w:val="Heading2"/>
        <w:spacing w:before="320" w:after="160"/>
      </w:pPr>
      <w:r>
        <w:rPr>
          <w:rFonts w:ascii="Arial" w:cs="Arial" w:eastAsia="Arial" w:hAnsi="Arial"/>
          <w:b/>
          <w:bCs/>
          <w:color w:val="1B4F72"/>
          <w:sz w:val="32"/>
          <w:szCs w:val="32"/>
        </w:rPr>
        <w:t xml:space="preserve">V — Confidence Distribution</w:t>
      </w:r>
    </w:p>
    <w:p>
      <w:pPr>
        <w:spacing w:before="120" w:after="80"/>
      </w:pPr>
      <w:r>
        <w:rPr>
          <w:rFonts w:ascii="Arial" w:cs="Arial" w:eastAsia="Arial" w:hAnsi="Arial"/>
          <w:b/>
          <w:bCs/>
          <w:color w:val="B7950B"/>
          <w:sz w:val="20"/>
          <w:szCs w:val="20"/>
        </w:rPr>
        <w:t xml:space="preserve">HIGH  </w:t>
      </w:r>
      <w:r>
        <w:rPr>
          <w:rFonts w:ascii="Arial" w:cs="Arial" w:eastAsia="Arial" w:hAnsi="Arial"/>
          <w:color w:val="333333"/>
          <w:sz w:val="20"/>
          <w:szCs w:val="20"/>
        </w:rPr>
        <w:t xml:space="preserve">Identity stability (standalone). Margin guardrail dominance. Capital durability (standalone). Governance sufficiency (current state).</w:t>
      </w:r>
    </w:p>
    <w:p>
      <w:pPr>
        <w:spacing w:before="120" w:after="80"/>
      </w:pPr>
      <w:r>
        <w:rPr>
          <w:rFonts w:ascii="Arial" w:cs="Arial" w:eastAsia="Arial" w:hAnsi="Arial"/>
          <w:b/>
          <w:bCs/>
          <w:color w:val="B7950B"/>
          <w:sz w:val="20"/>
          <w:szCs w:val="20"/>
        </w:rPr>
        <w:t xml:space="preserve">MEDIUM  </w:t>
      </w:r>
      <w:r>
        <w:rPr>
          <w:rFonts w:ascii="Arial" w:cs="Arial" w:eastAsia="Arial" w:hAnsi="Arial"/>
          <w:color w:val="333333"/>
          <w:sz w:val="20"/>
          <w:szCs w:val="20"/>
        </w:rPr>
        <w:t xml:space="preserve">Post-WBD structural stability. Ads identity weight. Engagement trajectory sensitivity. AI impact trajectory.</w:t>
      </w:r>
    </w:p>
    <w:p>
      <w:pPr>
        <w:spacing w:before="120" w:after="80"/>
      </w:pPr>
      <w:r>
        <w:rPr>
          <w:rFonts w:ascii="Arial" w:cs="Arial" w:eastAsia="Arial" w:hAnsi="Arial"/>
          <w:b/>
          <w:bCs/>
          <w:color w:val="B7950B"/>
          <w:sz w:val="20"/>
          <w:szCs w:val="20"/>
        </w:rPr>
        <w:t xml:space="preserve">LOW  </w:t>
      </w:r>
      <w:r>
        <w:rPr>
          <w:rFonts w:ascii="Arial" w:cs="Arial" w:eastAsia="Arial" w:hAnsi="Arial"/>
          <w:color w:val="333333"/>
          <w:sz w:val="20"/>
          <w:szCs w:val="20"/>
        </w:rPr>
        <w:t xml:space="preserve">Internal decision thresholds. Integration execution success probability. Long-term AI disruption magnitude.</w:t>
      </w:r>
    </w:p>
    <w:p>
      <w:pPr>
        <w:spacing w:before="0" w:after="0"/>
      </w:pPr>
      <w:r>
        <w:br/>
      </w:r>
    </w:p>
    <w:p>
      <w:pPr>
        <w:spacing w:before="200" w:after="80"/>
      </w:pPr>
      <w:r>
        <w:rPr>
          <w:rFonts w:ascii="Arial" w:cs="Arial" w:eastAsia="Arial" w:hAnsi="Arial"/>
          <w:b/>
          <w:bCs/>
          <w:color w:val="566573"/>
          <w:sz w:val="28"/>
          <w:szCs w:val="28"/>
        </w:rPr>
        <w:t xml:space="preserve">PART III</w:t>
      </w:r>
    </w:p>
    <w:p>
      <w:pPr>
        <w:spacing w:before="0" w:after="40"/>
      </w:pPr>
      <w:r>
        <w:rPr>
          <w:rFonts w:ascii="Arial" w:cs="Arial" w:eastAsia="Arial" w:hAnsi="Arial"/>
          <w:b/>
          <w:bCs/>
          <w:color w:val="0D1B2A"/>
          <w:sz w:val="48"/>
          <w:szCs w:val="48"/>
        </w:rPr>
        <w:t xml:space="preserve">Domain Modules</w:t>
      </w:r>
    </w:p>
    <w:p>
      <w:pPr>
        <w:spacing w:before="0" w:after="240"/>
      </w:pPr>
      <w:r>
        <w:rPr>
          <w:rFonts w:ascii="Arial" w:cs="Arial" w:eastAsia="Arial" w:hAnsi="Arial"/>
          <w:i/>
          <w:iCs/>
          <w:color w:val="566573"/>
          <w:sz w:val="22"/>
          <w:szCs w:val="22"/>
        </w:rPr>
        <w:t xml:space="preserve">Pages 4–8  //  Deep Structural Analysis Across Five Operational Domains</w:t>
      </w:r>
    </w:p>
    <w:p>
      <w:pPr>
        <w:pBdr>
          <w:bottom w:val="single" w:color="1B4F72" w:sz="6" w:space="1"/>
        </w:pBdr>
        <w:spacing w:before="240" w:after="240"/>
      </w:pPr>
    </w:p>
    <w:p>
      <w:pPr>
        <w:spacing w:before="0" w:after="0"/>
      </w:pPr>
      <w:r>
        <w:br/>
      </w:r>
    </w:p>
    <w:p>
      <w:pPr>
        <w:spacing w:before="120" w:after="40"/>
      </w:pPr>
      <w:r>
        <w:rPr>
          <w:rFonts w:ascii="Arial" w:cs="Arial" w:eastAsia="Arial" w:hAnsi="Arial"/>
          <w:b/>
          <w:bCs/>
          <w:color w:val="B7950B"/>
          <w:sz w:val="24"/>
          <w:szCs w:val="24"/>
        </w:rPr>
        <w:t xml:space="preserve">PAGE 4</w:t>
      </w:r>
    </w:p>
    <w:p>
      <w:pPr>
        <w:pStyle w:val="Heading1"/>
        <w:spacing w:before="480" w:after="200"/>
      </w:pPr>
      <w:r>
        <w:rPr>
          <w:rFonts w:ascii="Arial" w:cs="Arial" w:eastAsia="Arial" w:hAnsi="Arial"/>
          <w:b/>
          <w:bCs/>
          <w:color w:val="0D1B2A"/>
          <w:sz w:val="44"/>
          <w:szCs w:val="44"/>
        </w:rPr>
        <w:t xml:space="preserve">Capital Architecture</w:t>
      </w:r>
    </w:p>
    <w:p>
      <w:pPr>
        <w:spacing w:before="80" w:after="120"/>
      </w:pPr>
      <w:r>
        <w:rPr>
          <w:rFonts w:ascii="Arial" w:cs="Arial" w:eastAsia="Arial" w:hAnsi="Arial"/>
          <w:i/>
          <w:iCs/>
          <w:color w:val="566573"/>
          <w:sz w:val="22"/>
          <w:szCs w:val="22"/>
        </w:rPr>
        <w:t xml:space="preserve">Funding Capacity, Buffer Strength, and Optionality</w:t>
      </w:r>
    </w:p>
    <w:p>
      <w:pPr>
        <w:pBdr>
          <w:bottom w:val="single" w:color="1B4F72" w:sz="6" w:space="1"/>
        </w:pBdr>
        <w:spacing w:before="240" w:after="240"/>
      </w:pPr>
    </w:p>
    <w:p>
      <w:pPr>
        <w:spacing w:before="80" w:after="120"/>
      </w:pPr>
      <w:r>
        <w:rPr>
          <w:rFonts w:ascii="Arial" w:cs="Arial" w:eastAsia="Arial" w:hAnsi="Arial"/>
          <w:i w:val="false"/>
          <w:iCs w:val="false"/>
          <w:color w:val="222222"/>
          <w:sz w:val="22"/>
          <w:szCs w:val="22"/>
        </w:rPr>
        <w:t xml:space="preserve">The capital architecture of Netflix is currently a source of strength. The company generates strong operating cash flow, maintains meaningful liquidity, and manages a structured debt profile without near-term refinancing pressure. In its standalone state, the capital system is coherent and durable.</w:t>
      </w:r>
    </w:p>
    <w:p>
      <w:pPr>
        <w:pStyle w:val="Heading2"/>
        <w:spacing w:before="320" w:after="160"/>
      </w:pPr>
      <w:r>
        <w:rPr>
          <w:rFonts w:ascii="Arial" w:cs="Arial" w:eastAsia="Arial" w:hAnsi="Arial"/>
          <w:b/>
          <w:bCs/>
          <w:color w:val="1B4F72"/>
          <w:sz w:val="32"/>
          <w:szCs w:val="32"/>
        </w:rPr>
        <w:t xml:space="preserve">Current Structural State</w:t>
      </w:r>
    </w:p>
    <w:p>
      <w:pPr>
        <w:spacing w:before="80" w:after="120"/>
      </w:pPr>
      <w:r>
        <w:rPr>
          <w:rFonts w:ascii="Arial" w:cs="Arial" w:eastAsia="Arial" w:hAnsi="Arial"/>
          <w:i w:val="false"/>
          <w:iCs w:val="false"/>
          <w:color w:val="222222"/>
          <w:sz w:val="22"/>
          <w:szCs w:val="22"/>
        </w:rPr>
        <w:t xml:space="preserve">Capital deployment currently follows a consistent pattern:</w:t>
      </w:r>
    </w:p>
    <w:p>
      <w:pPr>
        <w:pStyle w:val="ListParagraph"/>
        <w:numPr>
          <w:ilvl w:val="0"/>
          <w:numId w:val="2"/>
        </w:numPr>
        <w:spacing w:before="40" w:after="60"/>
      </w:pPr>
      <w:r>
        <w:rPr>
          <w:rFonts w:ascii="Arial" w:cs="Arial" w:eastAsia="Arial" w:hAnsi="Arial"/>
          <w:color w:val="333333"/>
          <w:sz w:val="21"/>
          <w:szCs w:val="21"/>
        </w:rPr>
        <w:t xml:space="preserve">Fund content production and licensing.</w:t>
      </w:r>
    </w:p>
    <w:p>
      <w:pPr>
        <w:pStyle w:val="ListParagraph"/>
        <w:numPr>
          <w:ilvl w:val="0"/>
          <w:numId w:val="2"/>
        </w:numPr>
        <w:spacing w:before="40" w:after="60"/>
      </w:pPr>
      <w:r>
        <w:rPr>
          <w:rFonts w:ascii="Arial" w:cs="Arial" w:eastAsia="Arial" w:hAnsi="Arial"/>
          <w:color w:val="333333"/>
          <w:sz w:val="21"/>
          <w:szCs w:val="21"/>
        </w:rPr>
        <w:t xml:space="preserve">Maintain operating margin expansion.</w:t>
      </w:r>
    </w:p>
    <w:p>
      <w:pPr>
        <w:pStyle w:val="ListParagraph"/>
        <w:numPr>
          <w:ilvl w:val="0"/>
          <w:numId w:val="2"/>
        </w:numPr>
        <w:spacing w:before="40" w:after="60"/>
      </w:pPr>
      <w:r>
        <w:rPr>
          <w:rFonts w:ascii="Arial" w:cs="Arial" w:eastAsia="Arial" w:hAnsi="Arial"/>
          <w:color w:val="333333"/>
          <w:sz w:val="21"/>
          <w:szCs w:val="21"/>
        </w:rPr>
        <w:t xml:space="preserve">Preserve liquidity buffers.</w:t>
      </w:r>
    </w:p>
    <w:p>
      <w:pPr>
        <w:pStyle w:val="ListParagraph"/>
        <w:numPr>
          <w:ilvl w:val="0"/>
          <w:numId w:val="2"/>
        </w:numPr>
        <w:spacing w:before="40" w:after="60"/>
      </w:pPr>
      <w:r>
        <w:rPr>
          <w:rFonts w:ascii="Arial" w:cs="Arial" w:eastAsia="Arial" w:hAnsi="Arial"/>
          <w:color w:val="333333"/>
          <w:sz w:val="21"/>
          <w:szCs w:val="21"/>
        </w:rPr>
        <w:t xml:space="preserve">Return excess capital via buybacks.</w:t>
      </w:r>
    </w:p>
    <w:p>
      <w:pPr>
        <w:spacing w:before="80" w:after="120"/>
      </w:pPr>
      <w:r>
        <w:rPr>
          <w:rFonts w:ascii="Arial" w:cs="Arial" w:eastAsia="Arial" w:hAnsi="Arial"/>
          <w:i w:val="false"/>
          <w:iCs w:val="false"/>
          <w:color w:val="222222"/>
          <w:sz w:val="22"/>
          <w:szCs w:val="22"/>
        </w:rPr>
        <w:t xml:space="preserve">There is no visible liquidity stress, no structural funding gap, and no forced capital actions. The capital architecture today supports the mission.</w:t>
      </w:r>
    </w:p>
    <w:p>
      <w:pPr>
        <w:pStyle w:val="Heading2"/>
        <w:spacing w:before="320" w:after="160"/>
      </w:pPr>
      <w:r>
        <w:rPr>
          <w:rFonts w:ascii="Arial" w:cs="Arial" w:eastAsia="Arial" w:hAnsi="Arial"/>
          <w:b/>
          <w:bCs/>
          <w:color w:val="1B4F72"/>
          <w:sz w:val="32"/>
          <w:szCs w:val="32"/>
        </w:rPr>
        <w:t xml:space="preserve">Dominant Capital Constraint</w:t>
      </w:r>
    </w:p>
    <w:p>
      <w:pPr>
        <w:pBdr>
          <w:left w:val="single" w:color="B7950B" w:sz="8" w:space="8"/>
        </w:pBdr>
        <w:spacing w:before="120" w:after="120"/>
        <w:ind w:left="480"/>
      </w:pPr>
      <w:r>
        <w:rPr>
          <w:rFonts w:ascii="Arial" w:cs="Arial" w:eastAsia="Arial" w:hAnsi="Arial"/>
          <w:i/>
          <w:iCs/>
          <w:color w:val="0D1B2A"/>
          <w:sz w:val="22"/>
          <w:szCs w:val="22"/>
        </w:rPr>
        <w:t xml:space="preserve">The dominant constraint is not liquidity — it is leverage tolerance relative to margin rigidity.</w:t>
      </w:r>
    </w:p>
    <w:p>
      <w:pPr>
        <w:spacing w:before="80" w:after="120"/>
      </w:pPr>
      <w:r>
        <w:rPr>
          <w:rFonts w:ascii="Arial" w:cs="Arial" w:eastAsia="Arial" w:hAnsi="Arial"/>
          <w:i w:val="false"/>
          <w:iCs w:val="false"/>
          <w:color w:val="222222"/>
          <w:sz w:val="22"/>
          <w:szCs w:val="22"/>
        </w:rPr>
        <w:t xml:space="preserve">Low leverage → Flexible pacing. High leverage → Tightened pacing. The constraint is therefore conditional — and becomes binding only if leverage increases materially.</w:t>
      </w:r>
    </w:p>
    <w:p>
      <w:pPr>
        <w:pStyle w:val="Heading2"/>
        <w:spacing w:before="320" w:after="160"/>
      </w:pPr>
      <w:r>
        <w:rPr>
          <w:rFonts w:ascii="Arial" w:cs="Arial" w:eastAsia="Arial" w:hAnsi="Arial"/>
          <w:b/>
          <w:bCs/>
          <w:color w:val="1B4F72"/>
          <w:sz w:val="32"/>
          <w:szCs w:val="32"/>
        </w:rPr>
        <w:t xml:space="preserve">Primary Tensions &amp; Pressure Vectors</w:t>
      </w:r>
    </w:p>
    <w:p>
      <w:pPr>
        <w:pStyle w:val="Heading3"/>
        <w:spacing w:before="240" w:after="120"/>
      </w:pPr>
      <w:r>
        <w:rPr>
          <w:rFonts w:ascii="Arial" w:cs="Arial" w:eastAsia="Arial" w:hAnsi="Arial"/>
          <w:b/>
          <w:bCs/>
          <w:color w:val="566573"/>
          <w:sz w:val="26"/>
          <w:szCs w:val="26"/>
        </w:rPr>
        <w:t xml:space="preserve">1 — Acquisition Density</w:t>
      </w:r>
    </w:p>
    <w:p>
      <w:pPr>
        <w:spacing w:before="80" w:after="120"/>
      </w:pPr>
      <w:r>
        <w:rPr>
          <w:rFonts w:ascii="Arial" w:cs="Arial" w:eastAsia="Arial" w:hAnsi="Arial"/>
          <w:i w:val="false"/>
          <w:iCs w:val="false"/>
          <w:color w:val="222222"/>
          <w:sz w:val="22"/>
          <w:szCs w:val="22"/>
        </w:rPr>
        <w:t xml:space="preserve">A large-scale acquisition introduces immediate leverage expansion and integration risk. While potentially accretive long-term, it compresses short-term optionality and reduces tolerance for execution missteps.</w:t>
      </w:r>
    </w:p>
    <w:p>
      <w:pPr>
        <w:pStyle w:val="Heading3"/>
        <w:spacing w:before="240" w:after="120"/>
      </w:pPr>
      <w:r>
        <w:rPr>
          <w:rFonts w:ascii="Arial" w:cs="Arial" w:eastAsia="Arial" w:hAnsi="Arial"/>
          <w:b/>
          <w:bCs/>
          <w:color w:val="566573"/>
          <w:sz w:val="26"/>
          <w:szCs w:val="26"/>
        </w:rPr>
        <w:t xml:space="preserve">2 — Content Obligation Gravity</w:t>
      </w:r>
    </w:p>
    <w:p>
      <w:pPr>
        <w:spacing w:before="80" w:after="120"/>
      </w:pPr>
      <w:r>
        <w:rPr>
          <w:rFonts w:ascii="Arial" w:cs="Arial" w:eastAsia="Arial" w:hAnsi="Arial"/>
          <w:i w:val="false"/>
          <w:iCs w:val="false"/>
          <w:color w:val="222222"/>
          <w:sz w:val="22"/>
          <w:szCs w:val="22"/>
        </w:rPr>
        <w:t xml:space="preserve">Long-term content commitments create fixed cost mass. Manageable when engagement is strong; restrictive if growth slows.</w:t>
      </w:r>
    </w:p>
    <w:p>
      <w:pPr>
        <w:pStyle w:val="Heading3"/>
        <w:spacing w:before="240" w:after="120"/>
      </w:pPr>
      <w:r>
        <w:rPr>
          <w:rFonts w:ascii="Arial" w:cs="Arial" w:eastAsia="Arial" w:hAnsi="Arial"/>
          <w:b/>
          <w:bCs/>
          <w:color w:val="566573"/>
          <w:sz w:val="26"/>
          <w:szCs w:val="26"/>
        </w:rPr>
        <w:t xml:space="preserve">3 — Buyback Signaling vs Buffer Preservation</w:t>
      </w:r>
    </w:p>
    <w:p>
      <w:pPr>
        <w:spacing w:before="80" w:after="120"/>
      </w:pPr>
      <w:r>
        <w:rPr>
          <w:rFonts w:ascii="Arial" w:cs="Arial" w:eastAsia="Arial" w:hAnsi="Arial"/>
          <w:i w:val="false"/>
          <w:iCs w:val="false"/>
          <w:color w:val="222222"/>
          <w:sz w:val="22"/>
          <w:szCs w:val="22"/>
        </w:rPr>
        <w:t xml:space="preserve">Returning capital signals confidence. Aggressive repurchases reduce shock absorption capacity if volatility increases.</w:t>
      </w:r>
    </w:p>
    <w:p>
      <w:pPr>
        <w:pStyle w:val="Heading3"/>
        <w:spacing w:before="240" w:after="120"/>
      </w:pPr>
      <w:r>
        <w:rPr>
          <w:rFonts w:ascii="Arial" w:cs="Arial" w:eastAsia="Arial" w:hAnsi="Arial"/>
          <w:b/>
          <w:bCs/>
          <w:color w:val="566573"/>
          <w:sz w:val="26"/>
          <w:szCs w:val="26"/>
        </w:rPr>
        <w:t xml:space="preserve">4 — Advertising Expansion</w:t>
      </w:r>
    </w:p>
    <w:p>
      <w:pPr>
        <w:spacing w:before="80" w:after="120"/>
      </w:pPr>
      <w:r>
        <w:rPr>
          <w:rFonts w:ascii="Arial" w:cs="Arial" w:eastAsia="Arial" w:hAnsi="Arial"/>
          <w:i w:val="false"/>
          <w:iCs w:val="false"/>
          <w:color w:val="222222"/>
          <w:sz w:val="22"/>
          <w:szCs w:val="22"/>
        </w:rPr>
        <w:t xml:space="preserve">If advertising becomes a material revenue contributor, revenue cyclicality increases, altering capital predictability and buffer requirements.</w:t>
      </w:r>
    </w:p>
    <w:p>
      <w:pPr>
        <w:pStyle w:val="Heading2"/>
        <w:spacing w:before="320" w:after="160"/>
      </w:pPr>
      <w:r>
        <w:rPr>
          <w:rFonts w:ascii="Arial" w:cs="Arial" w:eastAsia="Arial" w:hAnsi="Arial"/>
          <w:b/>
          <w:bCs/>
          <w:color w:val="1B4F72"/>
          <w:sz w:val="32"/>
          <w:szCs w:val="32"/>
        </w:rPr>
        <w:t xml:space="preserve">Control Levers</w:t>
      </w:r>
    </w:p>
    <w:p>
      <w:pPr>
        <w:pStyle w:val="ListParagraph"/>
        <w:numPr>
          <w:ilvl w:val="0"/>
          <w:numId w:val="2"/>
        </w:numPr>
        <w:spacing w:before="40" w:after="60"/>
      </w:pPr>
      <w:r>
        <w:rPr>
          <w:rFonts w:ascii="Arial" w:cs="Arial" w:eastAsia="Arial" w:hAnsi="Arial"/>
          <w:color w:val="333333"/>
          <w:sz w:val="21"/>
          <w:szCs w:val="21"/>
        </w:rPr>
        <w:t xml:space="preserve">Leverage ratio targets</w:t>
      </w:r>
    </w:p>
    <w:p>
      <w:pPr>
        <w:pStyle w:val="ListParagraph"/>
        <w:numPr>
          <w:ilvl w:val="0"/>
          <w:numId w:val="2"/>
        </w:numPr>
        <w:spacing w:before="40" w:after="60"/>
      </w:pPr>
      <w:r>
        <w:rPr>
          <w:rFonts w:ascii="Arial" w:cs="Arial" w:eastAsia="Arial" w:hAnsi="Arial"/>
          <w:color w:val="333333"/>
          <w:sz w:val="21"/>
          <w:szCs w:val="21"/>
        </w:rPr>
        <w:t xml:space="preserve">Liquidity buffer thresholds</w:t>
      </w:r>
    </w:p>
    <w:p>
      <w:pPr>
        <w:pStyle w:val="ListParagraph"/>
        <w:numPr>
          <w:ilvl w:val="0"/>
          <w:numId w:val="2"/>
        </w:numPr>
        <w:spacing w:before="40" w:after="60"/>
      </w:pPr>
      <w:r>
        <w:rPr>
          <w:rFonts w:ascii="Arial" w:cs="Arial" w:eastAsia="Arial" w:hAnsi="Arial"/>
          <w:color w:val="333333"/>
          <w:sz w:val="21"/>
          <w:szCs w:val="21"/>
        </w:rPr>
        <w:t xml:space="preserve">Content spend pacing</w:t>
      </w:r>
    </w:p>
    <w:p>
      <w:pPr>
        <w:pStyle w:val="ListParagraph"/>
        <w:numPr>
          <w:ilvl w:val="0"/>
          <w:numId w:val="2"/>
        </w:numPr>
        <w:spacing w:before="40" w:after="60"/>
      </w:pPr>
      <w:r>
        <w:rPr>
          <w:rFonts w:ascii="Arial" w:cs="Arial" w:eastAsia="Arial" w:hAnsi="Arial"/>
          <w:color w:val="333333"/>
          <w:sz w:val="21"/>
          <w:szCs w:val="21"/>
        </w:rPr>
        <w:t xml:space="preserve">Share repurchase intensity</w:t>
      </w:r>
    </w:p>
    <w:p>
      <w:pPr>
        <w:pStyle w:val="ListParagraph"/>
        <w:numPr>
          <w:ilvl w:val="0"/>
          <w:numId w:val="2"/>
        </w:numPr>
        <w:spacing w:before="40" w:after="60"/>
      </w:pPr>
      <w:r>
        <w:rPr>
          <w:rFonts w:ascii="Arial" w:cs="Arial" w:eastAsia="Arial" w:hAnsi="Arial"/>
          <w:color w:val="333333"/>
          <w:sz w:val="21"/>
          <w:szCs w:val="21"/>
        </w:rPr>
        <w:t xml:space="preserve">Acquisition sequencing and financing structure</w:t>
      </w:r>
    </w:p>
    <w:p>
      <w:pPr>
        <w:pStyle w:val="Heading2"/>
        <w:spacing w:before="320" w:after="160"/>
      </w:pPr>
      <w:r>
        <w:rPr>
          <w:rFonts w:ascii="Arial" w:cs="Arial" w:eastAsia="Arial" w:hAnsi="Arial"/>
          <w:b/>
          <w:bCs/>
          <w:color w:val="1B4F72"/>
          <w:sz w:val="32"/>
          <w:szCs w:val="32"/>
        </w:rPr>
        <w:t xml:space="preserve">Failure Modes If Mismanaged</w:t>
      </w:r>
    </w:p>
    <w:p>
      <w:pPr>
        <w:pStyle w:val="ListParagraph"/>
        <w:numPr>
          <w:ilvl w:val="0"/>
          <w:numId w:val="2"/>
        </w:numPr>
        <w:spacing w:before="40" w:after="60"/>
      </w:pPr>
      <w:r>
        <w:rPr>
          <w:rFonts w:ascii="Arial" w:cs="Arial" w:eastAsia="Arial" w:hAnsi="Arial"/>
          <w:color w:val="333333"/>
          <w:sz w:val="21"/>
          <w:szCs w:val="21"/>
        </w:rPr>
        <w:t xml:space="preserve">Over-leverage followed by growth deceleration.</w:t>
      </w:r>
    </w:p>
    <w:p>
      <w:pPr>
        <w:pStyle w:val="ListParagraph"/>
        <w:numPr>
          <w:ilvl w:val="0"/>
          <w:numId w:val="2"/>
        </w:numPr>
        <w:spacing w:before="40" w:after="60"/>
      </w:pPr>
      <w:r>
        <w:rPr>
          <w:rFonts w:ascii="Arial" w:cs="Arial" w:eastAsia="Arial" w:hAnsi="Arial"/>
          <w:color w:val="333333"/>
          <w:sz w:val="21"/>
          <w:szCs w:val="21"/>
        </w:rPr>
        <w:t xml:space="preserve">Aggressive buybacks reducing liquidity before volatility.</w:t>
      </w:r>
    </w:p>
    <w:p>
      <w:pPr>
        <w:pStyle w:val="ListParagraph"/>
        <w:numPr>
          <w:ilvl w:val="0"/>
          <w:numId w:val="2"/>
        </w:numPr>
        <w:spacing w:before="40" w:after="60"/>
      </w:pPr>
      <w:r>
        <w:rPr>
          <w:rFonts w:ascii="Arial" w:cs="Arial" w:eastAsia="Arial" w:hAnsi="Arial"/>
          <w:color w:val="333333"/>
          <w:sz w:val="21"/>
          <w:szCs w:val="21"/>
        </w:rPr>
        <w:t xml:space="preserve">Content commitments locked at peak pricing ahead of subscriber slowdown.</w:t>
      </w:r>
    </w:p>
    <w:p>
      <w:pPr>
        <w:pStyle w:val="ListParagraph"/>
        <w:numPr>
          <w:ilvl w:val="0"/>
          <w:numId w:val="2"/>
        </w:numPr>
        <w:spacing w:before="40" w:after="60"/>
      </w:pPr>
      <w:r>
        <w:rPr>
          <w:rFonts w:ascii="Arial" w:cs="Arial" w:eastAsia="Arial" w:hAnsi="Arial"/>
          <w:color w:val="333333"/>
          <w:sz w:val="21"/>
          <w:szCs w:val="21"/>
        </w:rPr>
        <w:t xml:space="preserve">Simultaneous acquisition integration and margin enforcement stress.</w:t>
      </w:r>
    </w:p>
    <w:p>
      <w:pPr>
        <w:spacing w:before="60" w:after="60"/>
      </w:pPr>
      <w:r>
        <w:t xml:space="preserve"/>
      </w:r>
    </w:p>
    <w:p>
      <w:pPr>
        <w:pBdr>
          <w:left w:val="single" w:color="B7950B" w:sz="8" w:space="8"/>
        </w:pBdr>
        <w:spacing w:before="120" w:after="120"/>
        <w:ind w:left="480"/>
      </w:pPr>
      <w:r>
        <w:rPr>
          <w:rFonts w:ascii="Arial" w:cs="Arial" w:eastAsia="Arial" w:hAnsi="Arial"/>
          <w:i/>
          <w:iCs/>
          <w:color w:val="0D1B2A"/>
          <w:sz w:val="22"/>
          <w:szCs w:val="22"/>
        </w:rPr>
        <w:t xml:space="preserve">The structural question is not solvency. It is how much simultaneous pressure the enterprise chooses to introduce — and how much optionality it is willing to trade for scale.</w:t>
      </w:r>
    </w:p>
    <w:p>
      <w:pPr>
        <w:spacing w:before="0" w:after="0"/>
      </w:pPr>
      <w:r>
        <w:br/>
      </w:r>
    </w:p>
    <w:p>
      <w:pPr>
        <w:spacing w:before="120" w:after="40"/>
      </w:pPr>
      <w:r>
        <w:rPr>
          <w:rFonts w:ascii="Arial" w:cs="Arial" w:eastAsia="Arial" w:hAnsi="Arial"/>
          <w:b/>
          <w:bCs/>
          <w:color w:val="B7950B"/>
          <w:sz w:val="24"/>
          <w:szCs w:val="24"/>
        </w:rPr>
        <w:t xml:space="preserve">PAGE 5</w:t>
      </w:r>
    </w:p>
    <w:p>
      <w:pPr>
        <w:pStyle w:val="Heading1"/>
        <w:spacing w:before="480" w:after="200"/>
      </w:pPr>
      <w:r>
        <w:rPr>
          <w:rFonts w:ascii="Arial" w:cs="Arial" w:eastAsia="Arial" w:hAnsi="Arial"/>
          <w:b/>
          <w:bCs/>
          <w:color w:val="0D1B2A"/>
          <w:sz w:val="44"/>
          <w:szCs w:val="44"/>
        </w:rPr>
        <w:t xml:space="preserve">Decision &amp; Operating Model</w:t>
      </w:r>
    </w:p>
    <w:p>
      <w:pPr>
        <w:spacing w:before="80" w:after="120"/>
      </w:pPr>
      <w:r>
        <w:rPr>
          <w:rFonts w:ascii="Arial" w:cs="Arial" w:eastAsia="Arial" w:hAnsi="Arial"/>
          <w:i/>
          <w:iCs/>
          <w:color w:val="566573"/>
          <w:sz w:val="22"/>
          <w:szCs w:val="22"/>
        </w:rPr>
        <w:t xml:space="preserve">How Authority Flows and How Constraint Is Enforced</w:t>
      </w:r>
    </w:p>
    <w:p>
      <w:pPr>
        <w:pBdr>
          <w:bottom w:val="single" w:color="1B4F72" w:sz="6" w:space="1"/>
        </w:pBdr>
        <w:spacing w:before="240" w:after="240"/>
      </w:pPr>
    </w:p>
    <w:p>
      <w:pPr>
        <w:spacing w:before="80" w:after="120"/>
      </w:pPr>
      <w:r>
        <w:rPr>
          <w:rFonts w:ascii="Arial" w:cs="Arial" w:eastAsia="Arial" w:hAnsi="Arial"/>
          <w:i w:val="false"/>
          <w:iCs w:val="false"/>
          <w:color w:val="222222"/>
          <w:sz w:val="22"/>
          <w:szCs w:val="22"/>
        </w:rPr>
        <w:t xml:space="preserve">Netflix's operating model is disciplined and centralized around financial guardrails, while allowing distributed creative execution within that envelope. This combination — centralized constraint with decentralized output — is a defining structural feature of the enterprise.</w:t>
      </w:r>
    </w:p>
    <w:p>
      <w:pPr>
        <w:pStyle w:val="Heading2"/>
        <w:spacing w:before="320" w:after="160"/>
      </w:pPr>
      <w:r>
        <w:rPr>
          <w:rFonts w:ascii="Arial" w:cs="Arial" w:eastAsia="Arial" w:hAnsi="Arial"/>
          <w:b/>
          <w:bCs/>
          <w:color w:val="1B4F72"/>
          <w:sz w:val="32"/>
          <w:szCs w:val="32"/>
        </w:rPr>
        <w:t xml:space="preserve">Current Structural State</w:t>
      </w:r>
    </w:p>
    <w:p>
      <w:pPr>
        <w:spacing w:before="80" w:after="120"/>
      </w:pPr>
      <w:r>
        <w:rPr>
          <w:rFonts w:ascii="Arial" w:cs="Arial" w:eastAsia="Arial" w:hAnsi="Arial"/>
          <w:i w:val="false"/>
          <w:iCs w:val="false"/>
          <w:color w:val="222222"/>
          <w:sz w:val="22"/>
          <w:szCs w:val="22"/>
        </w:rPr>
        <w:t xml:space="preserve">Decision-making follows this pattern:</w:t>
      </w:r>
    </w:p>
    <w:p>
      <w:pPr>
        <w:spacing w:before="40" w:after="40"/>
        <w:ind w:left="600"/>
      </w:pPr>
      <w:r>
        <w:rPr>
          <w:rFonts w:ascii="Courier New" w:cs="Courier New" w:eastAsia="Courier New" w:hAnsi="Courier New"/>
          <w:color w:val="1B4F72"/>
          <w:sz w:val="20"/>
          <w:szCs w:val="20"/>
        </w:rPr>
        <w:t xml:space="preserve">Strategy defines ambition.</w:t>
      </w:r>
    </w:p>
    <w:p>
      <w:pPr>
        <w:spacing w:before="40" w:after="40"/>
        <w:ind w:left="600"/>
      </w:pPr>
      <w:r>
        <w:rPr>
          <w:rFonts w:ascii="Courier New" w:cs="Courier New" w:eastAsia="Courier New" w:hAnsi="Courier New"/>
          <w:color w:val="1B4F72"/>
          <w:sz w:val="20"/>
          <w:szCs w:val="20"/>
        </w:rPr>
        <w:t xml:space="preserve">Margin guardrail defines allowable pacing.</w:t>
      </w:r>
    </w:p>
    <w:p>
      <w:pPr>
        <w:spacing w:before="40" w:after="40"/>
        <w:ind w:left="600"/>
      </w:pPr>
      <w:r>
        <w:rPr>
          <w:rFonts w:ascii="Courier New" w:cs="Courier New" w:eastAsia="Courier New" w:hAnsi="Courier New"/>
          <w:color w:val="1B4F72"/>
          <w:sz w:val="20"/>
          <w:szCs w:val="20"/>
        </w:rPr>
        <w:t xml:space="preserve">Capital allocation reinforces discipline.</w:t>
      </w:r>
    </w:p>
    <w:p>
      <w:pPr>
        <w:spacing w:before="40" w:after="40"/>
        <w:ind w:left="600"/>
      </w:pPr>
      <w:r>
        <w:rPr>
          <w:rFonts w:ascii="Courier New" w:cs="Courier New" w:eastAsia="Courier New" w:hAnsi="Courier New"/>
          <w:color w:val="1B4F72"/>
          <w:sz w:val="20"/>
          <w:szCs w:val="20"/>
        </w:rPr>
        <w:t xml:space="preserve">Execution is distributed but financially bounded.</w:t>
      </w:r>
    </w:p>
    <w:p>
      <w:pPr>
        <w:spacing w:before="60" w:after="60"/>
      </w:pPr>
      <w:r>
        <w:t xml:space="preserve"/>
      </w:r>
    </w:p>
    <w:p>
      <w:pPr>
        <w:spacing w:before="80" w:after="120"/>
      </w:pPr>
      <w:r>
        <w:rPr>
          <w:rFonts w:ascii="Arial" w:cs="Arial" w:eastAsia="Arial" w:hAnsi="Arial"/>
          <w:i w:val="false"/>
          <w:iCs w:val="false"/>
          <w:color w:val="222222"/>
          <w:sz w:val="22"/>
          <w:szCs w:val="22"/>
        </w:rPr>
        <w:t xml:space="preserve">This model has produced durability and predictability.</w:t>
      </w:r>
    </w:p>
    <w:p>
      <w:pPr>
        <w:pStyle w:val="Heading2"/>
        <w:spacing w:before="320" w:after="160"/>
      </w:pPr>
      <w:r>
        <w:rPr>
          <w:rFonts w:ascii="Arial" w:cs="Arial" w:eastAsia="Arial" w:hAnsi="Arial"/>
          <w:b/>
          <w:bCs/>
          <w:color w:val="1B4F72"/>
          <w:sz w:val="32"/>
          <w:szCs w:val="32"/>
        </w:rPr>
        <w:t xml:space="preserve">Dominant Operating Constraint</w:t>
      </w:r>
    </w:p>
    <w:p>
      <w:pPr>
        <w:pBdr>
          <w:left w:val="single" w:color="B7950B" w:sz="8" w:space="8"/>
        </w:pBdr>
        <w:spacing w:before="120" w:after="120"/>
        <w:ind w:left="480"/>
      </w:pPr>
      <w:r>
        <w:rPr>
          <w:rFonts w:ascii="Arial" w:cs="Arial" w:eastAsia="Arial" w:hAnsi="Arial"/>
          <w:i/>
          <w:iCs/>
          <w:color w:val="0D1B2A"/>
          <w:sz w:val="22"/>
          <w:szCs w:val="22"/>
        </w:rPr>
        <w:t xml:space="preserve">Revenue expansion → guardrail feels permissive. Revenue deceleration → guardrail becomes restrictive.</w:t>
      </w:r>
    </w:p>
    <w:p>
      <w:pPr>
        <w:spacing w:before="80" w:after="120"/>
      </w:pPr>
      <w:r>
        <w:rPr>
          <w:rFonts w:ascii="Arial" w:cs="Arial" w:eastAsia="Arial" w:hAnsi="Arial"/>
          <w:i w:val="false"/>
          <w:iCs w:val="false"/>
          <w:color w:val="222222"/>
          <w:sz w:val="22"/>
          <w:szCs w:val="22"/>
        </w:rPr>
        <w:t xml:space="preserve">The operating model is therefore sensitive to growth volatility.</w:t>
      </w:r>
    </w:p>
    <w:p>
      <w:pPr>
        <w:pStyle w:val="Heading2"/>
        <w:spacing w:before="320" w:after="160"/>
      </w:pPr>
      <w:r>
        <w:rPr>
          <w:rFonts w:ascii="Arial" w:cs="Arial" w:eastAsia="Arial" w:hAnsi="Arial"/>
          <w:b/>
          <w:bCs/>
          <w:color w:val="1B4F72"/>
          <w:sz w:val="32"/>
          <w:szCs w:val="32"/>
        </w:rPr>
        <w:t xml:space="preserve">Primary Tensions</w:t>
      </w:r>
    </w:p>
    <w:p>
      <w:pPr>
        <w:pStyle w:val="Heading3"/>
        <w:spacing w:before="240" w:after="120"/>
      </w:pPr>
      <w:r>
        <w:rPr>
          <w:rFonts w:ascii="Arial" w:cs="Arial" w:eastAsia="Arial" w:hAnsi="Arial"/>
          <w:b/>
          <w:bCs/>
          <w:color w:val="566573"/>
          <w:sz w:val="26"/>
          <w:szCs w:val="26"/>
        </w:rPr>
        <w:t xml:space="preserve">Growth vs Discipline</w:t>
      </w:r>
    </w:p>
    <w:p>
      <w:pPr>
        <w:spacing w:before="80" w:after="120"/>
      </w:pPr>
      <w:r>
        <w:rPr>
          <w:rFonts w:ascii="Arial" w:cs="Arial" w:eastAsia="Arial" w:hAnsi="Arial"/>
          <w:i w:val="false"/>
          <w:iCs w:val="false"/>
          <w:color w:val="222222"/>
          <w:sz w:val="22"/>
          <w:szCs w:val="22"/>
        </w:rPr>
        <w:t xml:space="preserve">When subscriber growth is strong, creative risk-taking expands naturally. If growth slows, the margin target compresses freedom and shifts internal risk appetite.</w:t>
      </w:r>
    </w:p>
    <w:p>
      <w:pPr>
        <w:pStyle w:val="Heading3"/>
        <w:spacing w:before="240" w:after="120"/>
      </w:pPr>
      <w:r>
        <w:rPr>
          <w:rFonts w:ascii="Arial" w:cs="Arial" w:eastAsia="Arial" w:hAnsi="Arial"/>
          <w:b/>
          <w:bCs/>
          <w:color w:val="566573"/>
          <w:sz w:val="26"/>
          <w:szCs w:val="26"/>
        </w:rPr>
        <w:t xml:space="preserve">Complexity vs Speed</w:t>
      </w:r>
    </w:p>
    <w:p>
      <w:pPr>
        <w:spacing w:before="80" w:after="120"/>
      </w:pPr>
      <w:r>
        <w:rPr>
          <w:rFonts w:ascii="Arial" w:cs="Arial" w:eastAsia="Arial" w:hAnsi="Arial"/>
          <w:i w:val="false"/>
          <w:iCs w:val="false"/>
          <w:color w:val="222222"/>
          <w:sz w:val="22"/>
          <w:szCs w:val="22"/>
        </w:rPr>
        <w:t xml:space="preserve">As the enterprise scales — particularly under acquisition — coordination load increases. Decision latency can rise subtly before it becomes visible in financial performance.</w:t>
      </w:r>
    </w:p>
    <w:p>
      <w:pPr>
        <w:pStyle w:val="Heading3"/>
        <w:spacing w:before="240" w:after="120"/>
      </w:pPr>
      <w:r>
        <w:rPr>
          <w:rFonts w:ascii="Arial" w:cs="Arial" w:eastAsia="Arial" w:hAnsi="Arial"/>
          <w:b/>
          <w:bCs/>
          <w:color w:val="566573"/>
          <w:sz w:val="26"/>
          <w:szCs w:val="26"/>
        </w:rPr>
        <w:t xml:space="preserve">Dual-Leadership Under Stress</w:t>
      </w:r>
    </w:p>
    <w:p>
      <w:pPr>
        <w:spacing w:before="80" w:after="120"/>
      </w:pPr>
      <w:r>
        <w:rPr>
          <w:rFonts w:ascii="Arial" w:cs="Arial" w:eastAsia="Arial" w:hAnsi="Arial"/>
          <w:i w:val="false"/>
          <w:iCs w:val="false"/>
          <w:color w:val="222222"/>
          <w:sz w:val="22"/>
          <w:szCs w:val="22"/>
        </w:rPr>
        <w:t xml:space="preserve">The co-CEO model functions well under alignment. Under high-pressure integration or volatility, clarity of decision rights becomes more critical.</w:t>
      </w:r>
    </w:p>
    <w:p>
      <w:pPr>
        <w:pStyle w:val="Heading2"/>
        <w:spacing w:before="320" w:after="160"/>
      </w:pPr>
      <w:r>
        <w:rPr>
          <w:rFonts w:ascii="Arial" w:cs="Arial" w:eastAsia="Arial" w:hAnsi="Arial"/>
          <w:b/>
          <w:bCs/>
          <w:color w:val="1B4F72"/>
          <w:sz w:val="32"/>
          <w:szCs w:val="32"/>
        </w:rPr>
        <w:t xml:space="preserve">Failure Modes If Mismanaged</w:t>
      </w:r>
    </w:p>
    <w:p>
      <w:pPr>
        <w:pStyle w:val="ListParagraph"/>
        <w:numPr>
          <w:ilvl w:val="0"/>
          <w:numId w:val="2"/>
        </w:numPr>
        <w:spacing w:before="40" w:after="60"/>
      </w:pPr>
      <w:r>
        <w:rPr>
          <w:rFonts w:ascii="Arial" w:cs="Arial" w:eastAsia="Arial" w:hAnsi="Arial"/>
          <w:color w:val="333333"/>
          <w:sz w:val="21"/>
          <w:szCs w:val="21"/>
        </w:rPr>
        <w:t xml:space="preserve">Margin rigidity suppressing creative breakout risk.</w:t>
      </w:r>
    </w:p>
    <w:p>
      <w:pPr>
        <w:pStyle w:val="ListParagraph"/>
        <w:numPr>
          <w:ilvl w:val="0"/>
          <w:numId w:val="2"/>
        </w:numPr>
        <w:spacing w:before="40" w:after="60"/>
      </w:pPr>
      <w:r>
        <w:rPr>
          <w:rFonts w:ascii="Arial" w:cs="Arial" w:eastAsia="Arial" w:hAnsi="Arial"/>
          <w:color w:val="333333"/>
          <w:sz w:val="21"/>
          <w:szCs w:val="21"/>
        </w:rPr>
        <w:t xml:space="preserve">Latent bureaucracy emerging as scale increases.</w:t>
      </w:r>
    </w:p>
    <w:p>
      <w:pPr>
        <w:pStyle w:val="ListParagraph"/>
        <w:numPr>
          <w:ilvl w:val="0"/>
          <w:numId w:val="2"/>
        </w:numPr>
        <w:spacing w:before="40" w:after="60"/>
      </w:pPr>
      <w:r>
        <w:rPr>
          <w:rFonts w:ascii="Arial" w:cs="Arial" w:eastAsia="Arial" w:hAnsi="Arial"/>
          <w:color w:val="333333"/>
          <w:sz w:val="21"/>
          <w:szCs w:val="21"/>
        </w:rPr>
        <w:t xml:space="preserve">Advertising integration creating cross-functional conflict.</w:t>
      </w:r>
    </w:p>
    <w:p>
      <w:pPr>
        <w:pStyle w:val="ListParagraph"/>
        <w:numPr>
          <w:ilvl w:val="0"/>
          <w:numId w:val="2"/>
        </w:numPr>
        <w:spacing w:before="40" w:after="60"/>
      </w:pPr>
      <w:r>
        <w:rPr>
          <w:rFonts w:ascii="Arial" w:cs="Arial" w:eastAsia="Arial" w:hAnsi="Arial"/>
          <w:color w:val="333333"/>
          <w:sz w:val="21"/>
          <w:szCs w:val="21"/>
        </w:rPr>
        <w:t xml:space="preserve">Decision latency increasing without visible financial alarm until performance dips.</w:t>
      </w:r>
    </w:p>
    <w:p>
      <w:pPr>
        <w:spacing w:before="60" w:after="60"/>
      </w:pPr>
      <w:r>
        <w:t xml:space="preserve"/>
      </w:r>
    </w:p>
    <w:p>
      <w:pPr>
        <w:pBdr>
          <w:left w:val="single" w:color="B7950B" w:sz="8" w:space="8"/>
        </w:pBdr>
        <w:spacing w:before="120" w:after="120"/>
        <w:ind w:left="480"/>
      </w:pPr>
      <w:r>
        <w:rPr>
          <w:rFonts w:ascii="Arial" w:cs="Arial" w:eastAsia="Arial" w:hAnsi="Arial"/>
          <w:i/>
          <w:iCs/>
          <w:color w:val="0D1B2A"/>
          <w:sz w:val="22"/>
          <w:szCs w:val="22"/>
        </w:rPr>
        <w:t xml:space="preserve">The key is preserving speed and creative discretion while maintaining margin enforcement as scale increases.</w:t>
      </w:r>
    </w:p>
    <w:p>
      <w:pPr>
        <w:spacing w:before="0" w:after="0"/>
      </w:pPr>
      <w:r>
        <w:br/>
      </w:r>
    </w:p>
    <w:p>
      <w:pPr>
        <w:spacing w:before="120" w:after="40"/>
      </w:pPr>
      <w:r>
        <w:rPr>
          <w:rFonts w:ascii="Arial" w:cs="Arial" w:eastAsia="Arial" w:hAnsi="Arial"/>
          <w:b/>
          <w:bCs/>
          <w:color w:val="B7950B"/>
          <w:sz w:val="24"/>
          <w:szCs w:val="24"/>
        </w:rPr>
        <w:t xml:space="preserve">PAGE 6</w:t>
      </w:r>
    </w:p>
    <w:p>
      <w:pPr>
        <w:pStyle w:val="Heading1"/>
        <w:spacing w:before="480" w:after="200"/>
      </w:pPr>
      <w:r>
        <w:rPr>
          <w:rFonts w:ascii="Arial" w:cs="Arial" w:eastAsia="Arial" w:hAnsi="Arial"/>
          <w:b/>
          <w:bCs/>
          <w:color w:val="0D1B2A"/>
          <w:sz w:val="44"/>
          <w:szCs w:val="44"/>
        </w:rPr>
        <w:t xml:space="preserve">Creative &amp; Portfolio Engine</w:t>
      </w:r>
    </w:p>
    <w:p>
      <w:pPr>
        <w:spacing w:before="80" w:after="120"/>
      </w:pPr>
      <w:r>
        <w:rPr>
          <w:rFonts w:ascii="Arial" w:cs="Arial" w:eastAsia="Arial" w:hAnsi="Arial"/>
          <w:i/>
          <w:iCs/>
          <w:color w:val="566573"/>
          <w:sz w:val="22"/>
          <w:szCs w:val="22"/>
        </w:rPr>
        <w:t xml:space="preserve">Content Economics, Risk Balance, and Cultural Relevance</w:t>
      </w:r>
    </w:p>
    <w:p>
      <w:pPr>
        <w:pBdr>
          <w:bottom w:val="single" w:color="1B4F72" w:sz="6" w:space="1"/>
        </w:pBdr>
        <w:spacing w:before="240" w:after="240"/>
      </w:pPr>
    </w:p>
    <w:p>
      <w:pPr>
        <w:spacing w:before="80" w:after="120"/>
      </w:pPr>
      <w:r>
        <w:rPr>
          <w:rFonts w:ascii="Arial" w:cs="Arial" w:eastAsia="Arial" w:hAnsi="Arial"/>
          <w:i w:val="false"/>
          <w:iCs w:val="false"/>
          <w:color w:val="222222"/>
          <w:sz w:val="22"/>
          <w:szCs w:val="22"/>
        </w:rPr>
        <w:t xml:space="preserve">The creative and portfolio engine is the heart of Netflix. Everything else — capital structure, operating model, governance — exists to sustain this domain. If this engine weakens, financial discipline alone cannot preserve long-term strength.</w:t>
      </w:r>
    </w:p>
    <w:p>
      <w:pPr>
        <w:pStyle w:val="Heading2"/>
        <w:spacing w:before="320" w:after="160"/>
      </w:pPr>
      <w:r>
        <w:rPr>
          <w:rFonts w:ascii="Arial" w:cs="Arial" w:eastAsia="Arial" w:hAnsi="Arial"/>
          <w:b/>
          <w:bCs/>
          <w:color w:val="1B4F72"/>
          <w:sz w:val="32"/>
          <w:szCs w:val="32"/>
        </w:rPr>
        <w:t xml:space="preserve">Dominant Creative Constraint</w:t>
      </w:r>
    </w:p>
    <w:p>
      <w:pPr>
        <w:spacing w:before="80" w:after="120"/>
      </w:pPr>
      <w:r>
        <w:rPr>
          <w:rFonts w:ascii="Arial" w:cs="Arial" w:eastAsia="Arial" w:hAnsi="Arial"/>
          <w:i w:val="false"/>
          <w:iCs w:val="false"/>
          <w:color w:val="222222"/>
          <w:sz w:val="22"/>
          <w:szCs w:val="22"/>
        </w:rPr>
        <w:t xml:space="preserve">The dominant constraint is the balance between breakout risk and portfolio stability. High-variance content creates disproportionate cultural impact and engagement spikes, but introduces performance variability. Low-variance construction stabilizes engagement but risks gradual brand dilution.</w:t>
      </w:r>
    </w:p>
    <w:p>
      <w:pPr>
        <w:pBdr>
          <w:left w:val="single" w:color="B7950B" w:sz="8" w:space="8"/>
        </w:pBdr>
        <w:spacing w:before="120" w:after="120"/>
        <w:ind w:left="480"/>
      </w:pPr>
      <w:r>
        <w:rPr>
          <w:rFonts w:ascii="Arial" w:cs="Arial" w:eastAsia="Arial" w:hAnsi="Arial"/>
          <w:i/>
          <w:iCs/>
          <w:color w:val="0D1B2A"/>
          <w:sz w:val="22"/>
          <w:szCs w:val="22"/>
        </w:rPr>
        <w:t xml:space="preserve">Under strong growth conditions, the portfolio can tolerate greater risk. Under tighter margin pressure, risk appetite narrows.</w:t>
      </w:r>
    </w:p>
    <w:p>
      <w:pPr>
        <w:pStyle w:val="Heading2"/>
        <w:spacing w:before="320" w:after="160"/>
      </w:pPr>
      <w:r>
        <w:rPr>
          <w:rFonts w:ascii="Arial" w:cs="Arial" w:eastAsia="Arial" w:hAnsi="Arial"/>
          <w:b/>
          <w:bCs/>
          <w:color w:val="1B4F72"/>
          <w:sz w:val="32"/>
          <w:szCs w:val="32"/>
        </w:rPr>
        <w:t xml:space="preserve">Primary Tensions</w:t>
      </w:r>
    </w:p>
    <w:p>
      <w:pPr>
        <w:pStyle w:val="Heading3"/>
        <w:spacing w:before="240" w:after="120"/>
      </w:pPr>
      <w:r>
        <w:rPr>
          <w:rFonts w:ascii="Arial" w:cs="Arial" w:eastAsia="Arial" w:hAnsi="Arial"/>
          <w:b/>
          <w:bCs/>
          <w:color w:val="566573"/>
          <w:sz w:val="26"/>
          <w:szCs w:val="26"/>
        </w:rPr>
        <w:t xml:space="preserve">Global Scale vs Local Authenticity</w:t>
      </w:r>
    </w:p>
    <w:p>
      <w:pPr>
        <w:spacing w:before="80" w:after="120"/>
      </w:pPr>
      <w:r>
        <w:rPr>
          <w:rFonts w:ascii="Arial" w:cs="Arial" w:eastAsia="Arial" w:hAnsi="Arial"/>
          <w:i w:val="false"/>
          <w:iCs w:val="false"/>
          <w:color w:val="222222"/>
          <w:sz w:val="22"/>
          <w:szCs w:val="22"/>
        </w:rPr>
        <w:t xml:space="preserve">Expanding internationally requires content that travels. Over-standardization risks weakening regional relevance.</w:t>
      </w:r>
    </w:p>
    <w:p>
      <w:pPr>
        <w:pStyle w:val="Heading3"/>
        <w:spacing w:before="240" w:after="120"/>
      </w:pPr>
      <w:r>
        <w:rPr>
          <w:rFonts w:ascii="Arial" w:cs="Arial" w:eastAsia="Arial" w:hAnsi="Arial"/>
          <w:b/>
          <w:bCs/>
          <w:color w:val="566573"/>
          <w:sz w:val="26"/>
          <w:szCs w:val="26"/>
        </w:rPr>
        <w:t xml:space="preserve">Franchise Depth vs Innovation</w:t>
      </w:r>
    </w:p>
    <w:p>
      <w:pPr>
        <w:spacing w:before="80" w:after="120"/>
      </w:pPr>
      <w:r>
        <w:rPr>
          <w:rFonts w:ascii="Arial" w:cs="Arial" w:eastAsia="Arial" w:hAnsi="Arial"/>
          <w:i w:val="false"/>
          <w:iCs w:val="false"/>
          <w:color w:val="222222"/>
          <w:sz w:val="22"/>
          <w:szCs w:val="22"/>
        </w:rPr>
        <w:t xml:space="preserve">Owning repeatable IP increases durability. Over-reliance on franchise content can suppress creative experimentation.</w:t>
      </w:r>
    </w:p>
    <w:p>
      <w:pPr>
        <w:pStyle w:val="Heading3"/>
        <w:spacing w:before="240" w:after="120"/>
      </w:pPr>
      <w:r>
        <w:rPr>
          <w:rFonts w:ascii="Arial" w:cs="Arial" w:eastAsia="Arial" w:hAnsi="Arial"/>
          <w:b/>
          <w:bCs/>
          <w:color w:val="566573"/>
          <w:sz w:val="26"/>
          <w:szCs w:val="26"/>
        </w:rPr>
        <w:t xml:space="preserve">Live and New Format Expansion</w:t>
      </w:r>
    </w:p>
    <w:p>
      <w:pPr>
        <w:spacing w:before="80" w:after="120"/>
      </w:pPr>
      <w:r>
        <w:rPr>
          <w:rFonts w:ascii="Arial" w:cs="Arial" w:eastAsia="Arial" w:hAnsi="Arial"/>
          <w:i w:val="false"/>
          <w:iCs w:val="false"/>
          <w:color w:val="222222"/>
          <w:sz w:val="22"/>
          <w:szCs w:val="22"/>
        </w:rPr>
        <w:t xml:space="preserve">Entering live programming and adjacent formats introduces new risk profiles and execution complexity.</w:t>
      </w:r>
    </w:p>
    <w:p>
      <w:pPr>
        <w:pStyle w:val="Heading2"/>
        <w:spacing w:before="320" w:after="160"/>
      </w:pPr>
      <w:r>
        <w:rPr>
          <w:rFonts w:ascii="Arial" w:cs="Arial" w:eastAsia="Arial" w:hAnsi="Arial"/>
          <w:b/>
          <w:bCs/>
          <w:color w:val="1B4F72"/>
          <w:sz w:val="32"/>
          <w:szCs w:val="32"/>
        </w:rPr>
        <w:t xml:space="preserve">Control Levers</w:t>
      </w:r>
    </w:p>
    <w:p>
      <w:pPr>
        <w:pStyle w:val="ListParagraph"/>
        <w:numPr>
          <w:ilvl w:val="0"/>
          <w:numId w:val="2"/>
        </w:numPr>
        <w:spacing w:before="40" w:after="60"/>
      </w:pPr>
      <w:r>
        <w:rPr>
          <w:rFonts w:ascii="Arial" w:cs="Arial" w:eastAsia="Arial" w:hAnsi="Arial"/>
          <w:color w:val="333333"/>
          <w:sz w:val="21"/>
          <w:szCs w:val="21"/>
        </w:rPr>
        <w:t xml:space="preserve">Portfolio mix balancing (tentpole vs diversified slate).</w:t>
      </w:r>
    </w:p>
    <w:p>
      <w:pPr>
        <w:pStyle w:val="ListParagraph"/>
        <w:numPr>
          <w:ilvl w:val="0"/>
          <w:numId w:val="2"/>
        </w:numPr>
        <w:spacing w:before="40" w:after="60"/>
      </w:pPr>
      <w:r>
        <w:rPr>
          <w:rFonts w:ascii="Arial" w:cs="Arial" w:eastAsia="Arial" w:hAnsi="Arial"/>
          <w:color w:val="333333"/>
          <w:sz w:val="21"/>
          <w:szCs w:val="21"/>
        </w:rPr>
        <w:t xml:space="preserve">Regional investment weighting.</w:t>
      </w:r>
    </w:p>
    <w:p>
      <w:pPr>
        <w:pStyle w:val="ListParagraph"/>
        <w:numPr>
          <w:ilvl w:val="0"/>
          <w:numId w:val="2"/>
        </w:numPr>
        <w:spacing w:before="40" w:after="60"/>
      </w:pPr>
      <w:r>
        <w:rPr>
          <w:rFonts w:ascii="Arial" w:cs="Arial" w:eastAsia="Arial" w:hAnsi="Arial"/>
          <w:color w:val="333333"/>
          <w:sz w:val="21"/>
          <w:szCs w:val="21"/>
        </w:rPr>
        <w:t xml:space="preserve">Risk allocation thresholds per budget cycle.</w:t>
      </w:r>
    </w:p>
    <w:p>
      <w:pPr>
        <w:pStyle w:val="ListParagraph"/>
        <w:numPr>
          <w:ilvl w:val="0"/>
          <w:numId w:val="2"/>
        </w:numPr>
        <w:spacing w:before="40" w:after="60"/>
      </w:pPr>
      <w:r>
        <w:rPr>
          <w:rFonts w:ascii="Arial" w:cs="Arial" w:eastAsia="Arial" w:hAnsi="Arial"/>
          <w:color w:val="333333"/>
          <w:sz w:val="21"/>
          <w:szCs w:val="21"/>
        </w:rPr>
        <w:t xml:space="preserve">Performance-based greenlight adjustments.</w:t>
      </w:r>
    </w:p>
    <w:p>
      <w:pPr>
        <w:pStyle w:val="ListParagraph"/>
        <w:numPr>
          <w:ilvl w:val="0"/>
          <w:numId w:val="2"/>
        </w:numPr>
        <w:spacing w:before="40" w:after="60"/>
      </w:pPr>
      <w:r>
        <w:rPr>
          <w:rFonts w:ascii="Arial" w:cs="Arial" w:eastAsia="Arial" w:hAnsi="Arial"/>
          <w:color w:val="333333"/>
          <w:sz w:val="21"/>
          <w:szCs w:val="21"/>
        </w:rPr>
        <w:t xml:space="preserve">Integration of audience data into commissioning decisions.</w:t>
      </w:r>
    </w:p>
    <w:p>
      <w:pPr>
        <w:pStyle w:val="Heading2"/>
        <w:spacing w:before="320" w:after="160"/>
      </w:pPr>
      <w:r>
        <w:rPr>
          <w:rFonts w:ascii="Arial" w:cs="Arial" w:eastAsia="Arial" w:hAnsi="Arial"/>
          <w:b/>
          <w:bCs/>
          <w:color w:val="1B4F72"/>
          <w:sz w:val="32"/>
          <w:szCs w:val="32"/>
        </w:rPr>
        <w:t xml:space="preserve">Failure Modes If Mismanaged</w:t>
      </w:r>
    </w:p>
    <w:p>
      <w:pPr>
        <w:pStyle w:val="ListParagraph"/>
        <w:numPr>
          <w:ilvl w:val="0"/>
          <w:numId w:val="2"/>
        </w:numPr>
        <w:spacing w:before="40" w:after="60"/>
      </w:pPr>
      <w:r>
        <w:rPr>
          <w:rFonts w:ascii="Arial" w:cs="Arial" w:eastAsia="Arial" w:hAnsi="Arial"/>
          <w:color w:val="333333"/>
          <w:sz w:val="21"/>
          <w:szCs w:val="21"/>
        </w:rPr>
        <w:t xml:space="preserve">Over-concentration in a small number of high-cost tentpoles.</w:t>
      </w:r>
    </w:p>
    <w:p>
      <w:pPr>
        <w:pStyle w:val="ListParagraph"/>
        <w:numPr>
          <w:ilvl w:val="0"/>
          <w:numId w:val="2"/>
        </w:numPr>
        <w:spacing w:before="40" w:after="60"/>
      </w:pPr>
      <w:r>
        <w:rPr>
          <w:rFonts w:ascii="Arial" w:cs="Arial" w:eastAsia="Arial" w:hAnsi="Arial"/>
          <w:color w:val="333333"/>
          <w:sz w:val="21"/>
          <w:szCs w:val="21"/>
        </w:rPr>
        <w:t xml:space="preserve">Risk aversion leading to homogenized content.</w:t>
      </w:r>
    </w:p>
    <w:p>
      <w:pPr>
        <w:pStyle w:val="ListParagraph"/>
        <w:numPr>
          <w:ilvl w:val="0"/>
          <w:numId w:val="2"/>
        </w:numPr>
        <w:spacing w:before="40" w:after="60"/>
      </w:pPr>
      <w:r>
        <w:rPr>
          <w:rFonts w:ascii="Arial" w:cs="Arial" w:eastAsia="Arial" w:hAnsi="Arial"/>
          <w:color w:val="333333"/>
          <w:sz w:val="21"/>
          <w:szCs w:val="21"/>
        </w:rPr>
        <w:t xml:space="preserve">Rising content costs without proportional engagement gains.</w:t>
      </w:r>
    </w:p>
    <w:p>
      <w:pPr>
        <w:pStyle w:val="ListParagraph"/>
        <w:numPr>
          <w:ilvl w:val="0"/>
          <w:numId w:val="2"/>
        </w:numPr>
        <w:spacing w:before="40" w:after="60"/>
      </w:pPr>
      <w:r>
        <w:rPr>
          <w:rFonts w:ascii="Arial" w:cs="Arial" w:eastAsia="Arial" w:hAnsi="Arial"/>
          <w:color w:val="333333"/>
          <w:sz w:val="21"/>
          <w:szCs w:val="21"/>
        </w:rPr>
        <w:t xml:space="preserve">Expansion into new formats without operational readiness.</w:t>
      </w:r>
    </w:p>
    <w:p>
      <w:pPr>
        <w:pStyle w:val="ListParagraph"/>
        <w:numPr>
          <w:ilvl w:val="0"/>
          <w:numId w:val="2"/>
        </w:numPr>
        <w:spacing w:before="40" w:after="60"/>
      </w:pPr>
      <w:r>
        <w:rPr>
          <w:rFonts w:ascii="Arial" w:cs="Arial" w:eastAsia="Arial" w:hAnsi="Arial"/>
          <w:color w:val="333333"/>
          <w:sz w:val="21"/>
          <w:szCs w:val="21"/>
        </w:rPr>
        <w:t xml:space="preserve">Portfolio fatigue reducing voluntary engagement.</w:t>
      </w:r>
    </w:p>
    <w:p>
      <w:pPr>
        <w:spacing w:before="60" w:after="60"/>
      </w:pPr>
      <w:r>
        <w:t xml:space="preserve"/>
      </w:r>
    </w:p>
    <w:p>
      <w:pPr>
        <w:pBdr>
          <w:left w:val="single" w:color="B7950B" w:sz="8" w:space="8"/>
        </w:pBdr>
        <w:spacing w:before="120" w:after="120"/>
        <w:ind w:left="480"/>
      </w:pPr>
      <w:r>
        <w:rPr>
          <w:rFonts w:ascii="Arial" w:cs="Arial" w:eastAsia="Arial" w:hAnsi="Arial"/>
          <w:i/>
          <w:iCs/>
          <w:color w:val="0D1B2A"/>
          <w:sz w:val="22"/>
          <w:szCs w:val="22"/>
        </w:rPr>
        <w:t xml:space="preserve">The enterprise survives volatility if this engine remains culturally and economically productive.</w:t>
      </w:r>
    </w:p>
    <w:p>
      <w:pPr>
        <w:spacing w:before="0" w:after="0"/>
      </w:pPr>
      <w:r>
        <w:br/>
      </w:r>
    </w:p>
    <w:p>
      <w:pPr>
        <w:spacing w:before="120" w:after="40"/>
      </w:pPr>
      <w:r>
        <w:rPr>
          <w:rFonts w:ascii="Arial" w:cs="Arial" w:eastAsia="Arial" w:hAnsi="Arial"/>
          <w:b/>
          <w:bCs/>
          <w:color w:val="B7950B"/>
          <w:sz w:val="24"/>
          <w:szCs w:val="24"/>
        </w:rPr>
        <w:t xml:space="preserve">PAGE 7</w:t>
      </w:r>
    </w:p>
    <w:p>
      <w:pPr>
        <w:pStyle w:val="Heading1"/>
        <w:spacing w:before="480" w:after="200"/>
      </w:pPr>
      <w:r>
        <w:rPr>
          <w:rFonts w:ascii="Arial" w:cs="Arial" w:eastAsia="Arial" w:hAnsi="Arial"/>
          <w:b/>
          <w:bCs/>
          <w:color w:val="0D1B2A"/>
          <w:sz w:val="44"/>
          <w:szCs w:val="44"/>
        </w:rPr>
        <w:t xml:space="preserve">Execution Flow &amp; Complexity Management</w:t>
      </w:r>
    </w:p>
    <w:p>
      <w:pPr>
        <w:spacing w:before="80" w:after="120"/>
      </w:pPr>
      <w:r>
        <w:rPr>
          <w:rFonts w:ascii="Arial" w:cs="Arial" w:eastAsia="Arial" w:hAnsi="Arial"/>
          <w:i/>
          <w:iCs/>
          <w:color w:val="566573"/>
          <w:sz w:val="22"/>
          <w:szCs w:val="22"/>
        </w:rPr>
        <w:t xml:space="preserve">From Strategic Intent to Scalable Delivery</w:t>
      </w:r>
    </w:p>
    <w:p>
      <w:pPr>
        <w:pBdr>
          <w:bottom w:val="single" w:color="1B4F72" w:sz="6" w:space="1"/>
        </w:pBdr>
        <w:spacing w:before="240" w:after="240"/>
      </w:pPr>
    </w:p>
    <w:p>
      <w:pPr>
        <w:spacing w:before="80" w:after="120"/>
      </w:pPr>
      <w:r>
        <w:rPr>
          <w:rFonts w:ascii="Arial" w:cs="Arial" w:eastAsia="Arial" w:hAnsi="Arial"/>
          <w:i w:val="false"/>
          <w:iCs w:val="false"/>
          <w:color w:val="222222"/>
          <w:sz w:val="22"/>
          <w:szCs w:val="22"/>
        </w:rPr>
        <w:t xml:space="preserve">As enterprises scale, execution becomes the silent determinant of success. Strategy may be sound. Capital may be sufficient. Creative ambition may be high. But without reliable execution flow, scale introduces friction faster than value.</w:t>
      </w:r>
    </w:p>
    <w:p>
      <w:pPr>
        <w:pStyle w:val="Heading2"/>
        <w:spacing w:before="320" w:after="160"/>
      </w:pPr>
      <w:r>
        <w:rPr>
          <w:rFonts w:ascii="Arial" w:cs="Arial" w:eastAsia="Arial" w:hAnsi="Arial"/>
          <w:b/>
          <w:bCs/>
          <w:color w:val="1B4F72"/>
          <w:sz w:val="32"/>
          <w:szCs w:val="32"/>
        </w:rPr>
        <w:t xml:space="preserve">Dominant Execution Constraint</w:t>
      </w:r>
    </w:p>
    <w:p>
      <w:pPr>
        <w:spacing w:before="80" w:after="120"/>
      </w:pPr>
      <w:r>
        <w:rPr>
          <w:rFonts w:ascii="Arial" w:cs="Arial" w:eastAsia="Arial" w:hAnsi="Arial"/>
          <w:i w:val="false"/>
          <w:iCs w:val="false"/>
          <w:color w:val="222222"/>
          <w:sz w:val="22"/>
          <w:szCs w:val="22"/>
        </w:rPr>
        <w:t xml:space="preserve">The dominant constraint is integration capacity relative to ambition. Execution rarely fails because strategy is flawed. It fails because too many pressure vectors are introduced simultaneously. The constraint is therefore cumulative:</w:t>
      </w:r>
    </w:p>
    <w:p>
      <w:pPr>
        <w:pBdr>
          <w:left w:val="single" w:color="B7950B" w:sz="8" w:space="8"/>
        </w:pBdr>
        <w:spacing w:before="120" w:after="120"/>
        <w:ind w:left="480"/>
      </w:pPr>
      <w:r>
        <w:rPr>
          <w:rFonts w:ascii="Arial" w:cs="Arial" w:eastAsia="Arial" w:hAnsi="Arial"/>
          <w:i/>
          <w:iCs/>
          <w:color w:val="0D1B2A"/>
          <w:sz w:val="22"/>
          <w:szCs w:val="22"/>
        </w:rPr>
        <w:t xml:space="preserve">Ambition compounds. Integration capacity must compound alongside it.</w:t>
      </w:r>
    </w:p>
    <w:p>
      <w:pPr>
        <w:pStyle w:val="Heading2"/>
        <w:spacing w:before="320" w:after="160"/>
      </w:pPr>
      <w:r>
        <w:rPr>
          <w:rFonts w:ascii="Arial" w:cs="Arial" w:eastAsia="Arial" w:hAnsi="Arial"/>
          <w:b/>
          <w:bCs/>
          <w:color w:val="1B4F72"/>
          <w:sz w:val="32"/>
          <w:szCs w:val="32"/>
        </w:rPr>
        <w:t xml:space="preserve">Complexity in Three Dimensions</w:t>
      </w:r>
    </w:p>
    <w:p>
      <w:pPr>
        <w:pStyle w:val="Heading3"/>
        <w:spacing w:before="240" w:after="120"/>
      </w:pPr>
      <w:r>
        <w:rPr>
          <w:rFonts w:ascii="Arial" w:cs="Arial" w:eastAsia="Arial" w:hAnsi="Arial"/>
          <w:b/>
          <w:bCs/>
          <w:color w:val="566573"/>
          <w:sz w:val="26"/>
          <w:szCs w:val="26"/>
        </w:rPr>
        <w:t xml:space="preserve">1 — Content Volume vs Coordination Load</w:t>
      </w:r>
    </w:p>
    <w:p>
      <w:pPr>
        <w:spacing w:before="80" w:after="120"/>
      </w:pPr>
      <w:r>
        <w:rPr>
          <w:rFonts w:ascii="Arial" w:cs="Arial" w:eastAsia="Arial" w:hAnsi="Arial"/>
          <w:i w:val="false"/>
          <w:iCs w:val="false"/>
          <w:color w:val="222222"/>
          <w:sz w:val="22"/>
          <w:szCs w:val="22"/>
        </w:rPr>
        <w:t xml:space="preserve">As original productions span multiple countries, vendors, regulatory environments, and talent agreements, legal review, production oversight, and post-production pipelines all densify simultaneously.</w:t>
      </w:r>
    </w:p>
    <w:p>
      <w:pPr>
        <w:pStyle w:val="Heading3"/>
        <w:spacing w:before="240" w:after="120"/>
      </w:pPr>
      <w:r>
        <w:rPr>
          <w:rFonts w:ascii="Arial" w:cs="Arial" w:eastAsia="Arial" w:hAnsi="Arial"/>
          <w:b/>
          <w:bCs/>
          <w:color w:val="566573"/>
          <w:sz w:val="26"/>
          <w:szCs w:val="26"/>
        </w:rPr>
        <w:t xml:space="preserve">2 — Platform Evolution vs System Stability</w:t>
      </w:r>
    </w:p>
    <w:p>
      <w:pPr>
        <w:spacing w:before="80" w:after="120"/>
      </w:pPr>
      <w:r>
        <w:rPr>
          <w:rFonts w:ascii="Arial" w:cs="Arial" w:eastAsia="Arial" w:hAnsi="Arial"/>
          <w:i w:val="false"/>
          <w:iCs w:val="false"/>
          <w:color w:val="222222"/>
          <w:sz w:val="22"/>
          <w:szCs w:val="22"/>
        </w:rPr>
        <w:t xml:space="preserve">Netflix continuously ships personalization refinements, ad-tier infrastructure changes, global payment adjustments, and recommendation engine improvements. Each change interacts with viewing experience, monetization logic, and subscriber churn dynamics.</w:t>
      </w:r>
    </w:p>
    <w:p>
      <w:pPr>
        <w:pStyle w:val="Heading3"/>
        <w:spacing w:before="240" w:after="120"/>
      </w:pPr>
      <w:r>
        <w:rPr>
          <w:rFonts w:ascii="Arial" w:cs="Arial" w:eastAsia="Arial" w:hAnsi="Arial"/>
          <w:b/>
          <w:bCs/>
          <w:color w:val="566573"/>
          <w:sz w:val="26"/>
          <w:szCs w:val="26"/>
        </w:rPr>
        <w:t xml:space="preserve">3 — Global Expansion vs Local Execution</w:t>
      </w:r>
    </w:p>
    <w:p>
      <w:pPr>
        <w:spacing w:before="80" w:after="120"/>
      </w:pPr>
      <w:r>
        <w:rPr>
          <w:rFonts w:ascii="Arial" w:cs="Arial" w:eastAsia="Arial" w:hAnsi="Arial"/>
          <w:i w:val="false"/>
          <w:iCs w:val="false"/>
          <w:color w:val="222222"/>
          <w:sz w:val="22"/>
          <w:szCs w:val="22"/>
        </w:rPr>
        <w:t xml:space="preserve">Regional content investment introduces regulatory variation, cultural nuance, and operational differences that increase faster than centralized visibility.</w:t>
      </w:r>
    </w:p>
    <w:p>
      <w:pPr>
        <w:pStyle w:val="Heading2"/>
        <w:spacing w:before="320" w:after="160"/>
      </w:pPr>
      <w:r>
        <w:rPr>
          <w:rFonts w:ascii="Arial" w:cs="Arial" w:eastAsia="Arial" w:hAnsi="Arial"/>
          <w:b/>
          <w:bCs/>
          <w:color w:val="1B4F72"/>
          <w:sz w:val="32"/>
          <w:szCs w:val="32"/>
        </w:rPr>
        <w:t xml:space="preserve">Control Levers</w:t>
      </w:r>
    </w:p>
    <w:p>
      <w:pPr>
        <w:pStyle w:val="ListParagraph"/>
        <w:numPr>
          <w:ilvl w:val="0"/>
          <w:numId w:val="2"/>
        </w:numPr>
        <w:spacing w:before="40" w:after="60"/>
      </w:pPr>
      <w:r>
        <w:rPr>
          <w:rFonts w:ascii="Arial" w:cs="Arial" w:eastAsia="Arial" w:hAnsi="Arial"/>
          <w:color w:val="333333"/>
          <w:sz w:val="21"/>
          <w:szCs w:val="21"/>
        </w:rPr>
        <w:t xml:space="preserve">Concurrency guardrails — define explicit upper bounds for simultaneous major productions and platform initiatives.</w:t>
      </w:r>
    </w:p>
    <w:p>
      <w:pPr>
        <w:pStyle w:val="ListParagraph"/>
        <w:numPr>
          <w:ilvl w:val="0"/>
          <w:numId w:val="2"/>
        </w:numPr>
        <w:spacing w:before="40" w:after="60"/>
      </w:pPr>
      <w:r>
        <w:rPr>
          <w:rFonts w:ascii="Arial" w:cs="Arial" w:eastAsia="Arial" w:hAnsi="Arial"/>
          <w:color w:val="333333"/>
          <w:sz w:val="21"/>
          <w:szCs w:val="21"/>
        </w:rPr>
        <w:t xml:space="preserve">Oversight banding — segment production oversight into bounded load per leader.</w:t>
      </w:r>
    </w:p>
    <w:p>
      <w:pPr>
        <w:pStyle w:val="ListParagraph"/>
        <w:numPr>
          <w:ilvl w:val="0"/>
          <w:numId w:val="2"/>
        </w:numPr>
        <w:spacing w:before="40" w:after="60"/>
      </w:pPr>
      <w:r>
        <w:rPr>
          <w:rFonts w:ascii="Arial" w:cs="Arial" w:eastAsia="Arial" w:hAnsi="Arial"/>
          <w:color w:val="333333"/>
          <w:sz w:val="21"/>
          <w:szCs w:val="21"/>
        </w:rPr>
        <w:t xml:space="preserve">Release stabilization windows — protect integration hardening periods between major platform releases and high-profile content launches.</w:t>
      </w:r>
    </w:p>
    <w:p>
      <w:pPr>
        <w:pStyle w:val="ListParagraph"/>
        <w:numPr>
          <w:ilvl w:val="0"/>
          <w:numId w:val="2"/>
        </w:numPr>
        <w:spacing w:before="40" w:after="60"/>
      </w:pPr>
      <w:r>
        <w:rPr>
          <w:rFonts w:ascii="Arial" w:cs="Arial" w:eastAsia="Arial" w:hAnsi="Arial"/>
          <w:color w:val="333333"/>
          <w:sz w:val="21"/>
          <w:szCs w:val="21"/>
        </w:rPr>
        <w:t xml:space="preserve">Dependency transparency — require visible dependency mapping before approval.</w:t>
      </w:r>
    </w:p>
    <w:p>
      <w:pPr>
        <w:pStyle w:val="Heading2"/>
        <w:spacing w:before="320" w:after="160"/>
      </w:pPr>
      <w:r>
        <w:rPr>
          <w:rFonts w:ascii="Arial" w:cs="Arial" w:eastAsia="Arial" w:hAnsi="Arial"/>
          <w:b/>
          <w:bCs/>
          <w:color w:val="1B4F72"/>
          <w:sz w:val="32"/>
          <w:szCs w:val="32"/>
        </w:rPr>
        <w:t xml:space="preserve">Failure Modes If Mismanaged</w:t>
      </w:r>
    </w:p>
    <w:p>
      <w:pPr>
        <w:pStyle w:val="ListParagraph"/>
        <w:numPr>
          <w:ilvl w:val="0"/>
          <w:numId w:val="2"/>
        </w:numPr>
        <w:spacing w:before="40" w:after="60"/>
      </w:pPr>
      <w:r>
        <w:rPr>
          <w:rFonts w:ascii="Arial" w:cs="Arial" w:eastAsia="Arial" w:hAnsi="Arial"/>
          <w:color w:val="333333"/>
          <w:sz w:val="21"/>
          <w:szCs w:val="21"/>
        </w:rPr>
        <w:t xml:space="preserve">Overlapping large-scale initiatives without sequencing discipline.</w:t>
      </w:r>
    </w:p>
    <w:p>
      <w:pPr>
        <w:pStyle w:val="ListParagraph"/>
        <w:numPr>
          <w:ilvl w:val="0"/>
          <w:numId w:val="2"/>
        </w:numPr>
        <w:spacing w:before="40" w:after="60"/>
      </w:pPr>
      <w:r>
        <w:rPr>
          <w:rFonts w:ascii="Arial" w:cs="Arial" w:eastAsia="Arial" w:hAnsi="Arial"/>
          <w:color w:val="333333"/>
          <w:sz w:val="21"/>
          <w:szCs w:val="21"/>
        </w:rPr>
        <w:t xml:space="preserve">Integration of acquisition assets without governance clarity.</w:t>
      </w:r>
    </w:p>
    <w:p>
      <w:pPr>
        <w:pStyle w:val="ListParagraph"/>
        <w:numPr>
          <w:ilvl w:val="0"/>
          <w:numId w:val="2"/>
        </w:numPr>
        <w:spacing w:before="40" w:after="60"/>
      </w:pPr>
      <w:r>
        <w:rPr>
          <w:rFonts w:ascii="Arial" w:cs="Arial" w:eastAsia="Arial" w:hAnsi="Arial"/>
          <w:color w:val="333333"/>
          <w:sz w:val="21"/>
          <w:szCs w:val="21"/>
        </w:rPr>
        <w:t xml:space="preserve">Gradual increase in decision latency.</w:t>
      </w:r>
    </w:p>
    <w:p>
      <w:pPr>
        <w:pStyle w:val="ListParagraph"/>
        <w:numPr>
          <w:ilvl w:val="0"/>
          <w:numId w:val="2"/>
        </w:numPr>
        <w:spacing w:before="40" w:after="60"/>
      </w:pPr>
      <w:r>
        <w:rPr>
          <w:rFonts w:ascii="Arial" w:cs="Arial" w:eastAsia="Arial" w:hAnsi="Arial"/>
          <w:color w:val="333333"/>
          <w:sz w:val="21"/>
          <w:szCs w:val="21"/>
        </w:rPr>
        <w:t xml:space="preserve">Technology stack strain under advertising and personalization expansion.</w:t>
      </w:r>
    </w:p>
    <w:p>
      <w:pPr>
        <w:spacing w:before="60" w:after="60"/>
      </w:pPr>
      <w:r>
        <w:t xml:space="preserve"/>
      </w:r>
    </w:p>
    <w:p>
      <w:pPr>
        <w:pBdr>
          <w:left w:val="single" w:color="B7950B" w:sz="8" w:space="8"/>
        </w:pBdr>
        <w:spacing w:before="120" w:after="120"/>
        <w:ind w:left="480"/>
      </w:pPr>
      <w:r>
        <w:rPr>
          <w:rFonts w:ascii="Arial" w:cs="Arial" w:eastAsia="Arial" w:hAnsi="Arial"/>
          <w:i/>
          <w:iCs/>
          <w:color w:val="0D1B2A"/>
          <w:sz w:val="22"/>
          <w:szCs w:val="22"/>
        </w:rPr>
        <w:t xml:space="preserve">Sustainable scale depends not only on capital — but on sequencing discipline.</w:t>
      </w:r>
    </w:p>
    <w:p>
      <w:pPr>
        <w:spacing w:before="0" w:after="0"/>
      </w:pPr>
      <w:r>
        <w:br/>
      </w:r>
    </w:p>
    <w:p>
      <w:pPr>
        <w:spacing w:before="120" w:after="40"/>
      </w:pPr>
      <w:r>
        <w:rPr>
          <w:rFonts w:ascii="Arial" w:cs="Arial" w:eastAsia="Arial" w:hAnsi="Arial"/>
          <w:b/>
          <w:bCs/>
          <w:color w:val="B7950B"/>
          <w:sz w:val="24"/>
          <w:szCs w:val="24"/>
        </w:rPr>
        <w:t xml:space="preserve">PAGE 8</w:t>
      </w:r>
    </w:p>
    <w:p>
      <w:pPr>
        <w:pStyle w:val="Heading1"/>
        <w:spacing w:before="480" w:after="200"/>
      </w:pPr>
      <w:r>
        <w:rPr>
          <w:rFonts w:ascii="Arial" w:cs="Arial" w:eastAsia="Arial" w:hAnsi="Arial"/>
          <w:b/>
          <w:bCs/>
          <w:color w:val="0D1B2A"/>
          <w:sz w:val="44"/>
          <w:szCs w:val="44"/>
        </w:rPr>
        <w:t xml:space="preserve">Risk &amp; Governance Hardening</w:t>
      </w:r>
    </w:p>
    <w:p>
      <w:pPr>
        <w:spacing w:before="80" w:after="120"/>
      </w:pPr>
      <w:r>
        <w:rPr>
          <w:rFonts w:ascii="Arial" w:cs="Arial" w:eastAsia="Arial" w:hAnsi="Arial"/>
          <w:i/>
          <w:iCs/>
          <w:color w:val="566573"/>
          <w:sz w:val="22"/>
          <w:szCs w:val="22"/>
        </w:rPr>
        <w:t xml:space="preserve">Maintaining Coherence Under Volatility</w:t>
      </w:r>
    </w:p>
    <w:p>
      <w:pPr>
        <w:pBdr>
          <w:bottom w:val="single" w:color="1B4F72" w:sz="6" w:space="1"/>
        </w:pBdr>
        <w:spacing w:before="240" w:after="240"/>
      </w:pPr>
    </w:p>
    <w:p>
      <w:pPr>
        <w:spacing w:before="80" w:after="120"/>
      </w:pPr>
      <w:r>
        <w:rPr>
          <w:rFonts w:ascii="Arial" w:cs="Arial" w:eastAsia="Arial" w:hAnsi="Arial"/>
          <w:i w:val="false"/>
          <w:iCs w:val="false"/>
          <w:color w:val="222222"/>
          <w:sz w:val="22"/>
          <w:szCs w:val="22"/>
        </w:rPr>
        <w:t xml:space="preserve">Risk does not destabilize enterprises by surprise. It destabilizes them when governance mechanisms fail to detect, escalate, or contain pressure early enough. For Netflix, risk and governance are structural stabilizers designed to preserve coherence as scale and complexity increase.</w:t>
      </w:r>
    </w:p>
    <w:p>
      <w:pPr>
        <w:pStyle w:val="Heading2"/>
        <w:spacing w:before="320" w:after="160"/>
      </w:pPr>
      <w:r>
        <w:rPr>
          <w:rFonts w:ascii="Arial" w:cs="Arial" w:eastAsia="Arial" w:hAnsi="Arial"/>
          <w:b/>
          <w:bCs/>
          <w:color w:val="1B4F72"/>
          <w:sz w:val="32"/>
          <w:szCs w:val="32"/>
        </w:rPr>
        <w:t xml:space="preserve">Dominant Risk Constraint</w:t>
      </w:r>
    </w:p>
    <w:p>
      <w:pPr>
        <w:spacing w:before="80" w:after="120"/>
      </w:pPr>
      <w:r>
        <w:rPr>
          <w:rFonts w:ascii="Arial" w:cs="Arial" w:eastAsia="Arial" w:hAnsi="Arial"/>
          <w:i w:val="false"/>
          <w:iCs w:val="false"/>
          <w:color w:val="222222"/>
          <w:sz w:val="22"/>
          <w:szCs w:val="22"/>
        </w:rPr>
        <w:t xml:space="preserve">The dominant risk constraint is concentration of pressure across multiple domains at once. Individually, the following risks are manageable: content performance variability, regulatory shifts, advertising market cyclicality, technology and cybersecurity exposure, debt servicing under stable growth. The structural risk emerges when multiple pressures compound simultaneously.</w:t>
      </w:r>
    </w:p>
    <w:p>
      <w:pPr>
        <w:pBdr>
          <w:left w:val="single" w:color="B7950B" w:sz="8" w:space="8"/>
        </w:pBdr>
        <w:spacing w:before="120" w:after="120"/>
        <w:ind w:left="480"/>
      </w:pPr>
      <w:r>
        <w:rPr>
          <w:rFonts w:ascii="Arial" w:cs="Arial" w:eastAsia="Arial" w:hAnsi="Arial"/>
          <w:i/>
          <w:iCs/>
          <w:color w:val="0D1B2A"/>
          <w:sz w:val="22"/>
          <w:szCs w:val="22"/>
        </w:rPr>
        <w:t xml:space="preserve">Governance must be calibrated not only for isolated risks, but for correlated shocks.</w:t>
      </w:r>
    </w:p>
    <w:p>
      <w:pPr>
        <w:pStyle w:val="Heading2"/>
        <w:spacing w:before="320" w:after="160"/>
      </w:pPr>
      <w:r>
        <w:rPr>
          <w:rFonts w:ascii="Arial" w:cs="Arial" w:eastAsia="Arial" w:hAnsi="Arial"/>
          <w:b/>
          <w:bCs/>
          <w:color w:val="1B4F72"/>
          <w:sz w:val="32"/>
          <w:szCs w:val="32"/>
        </w:rPr>
        <w:t xml:space="preserve">Primary Risk Clusters</w:t>
      </w:r>
    </w:p>
    <w:p>
      <w:pPr>
        <w:pStyle w:val="Heading3"/>
        <w:spacing w:before="240" w:after="120"/>
      </w:pPr>
      <w:r>
        <w:rPr>
          <w:rFonts w:ascii="Arial" w:cs="Arial" w:eastAsia="Arial" w:hAnsi="Arial"/>
          <w:b/>
          <w:bCs/>
          <w:color w:val="566573"/>
          <w:sz w:val="26"/>
          <w:szCs w:val="26"/>
        </w:rPr>
        <w:t xml:space="preserve">1 — Content Performance Risk</w:t>
      </w:r>
    </w:p>
    <w:p>
      <w:pPr>
        <w:spacing w:before="80" w:after="120"/>
      </w:pPr>
      <w:r>
        <w:rPr>
          <w:rFonts w:ascii="Arial" w:cs="Arial" w:eastAsia="Arial" w:hAnsi="Arial"/>
          <w:i w:val="false"/>
          <w:iCs w:val="false"/>
          <w:color w:val="222222"/>
          <w:sz w:val="22"/>
          <w:szCs w:val="22"/>
        </w:rPr>
        <w:t xml:space="preserve">High-cost releases that underperform create both financial and narrative pressure.</w:t>
      </w:r>
    </w:p>
    <w:p>
      <w:pPr>
        <w:pStyle w:val="Heading3"/>
        <w:spacing w:before="240" w:after="120"/>
      </w:pPr>
      <w:r>
        <w:rPr>
          <w:rFonts w:ascii="Arial" w:cs="Arial" w:eastAsia="Arial" w:hAnsi="Arial"/>
          <w:b/>
          <w:bCs/>
          <w:color w:val="566573"/>
          <w:sz w:val="26"/>
          <w:szCs w:val="26"/>
        </w:rPr>
        <w:t xml:space="preserve">2 — Regulatory &amp; Jurisdictional Risk</w:t>
      </w:r>
    </w:p>
    <w:p>
      <w:pPr>
        <w:spacing w:before="80" w:after="120"/>
      </w:pPr>
      <w:r>
        <w:rPr>
          <w:rFonts w:ascii="Arial" w:cs="Arial" w:eastAsia="Arial" w:hAnsi="Arial"/>
          <w:i w:val="false"/>
          <w:iCs w:val="false"/>
          <w:color w:val="222222"/>
          <w:sz w:val="22"/>
          <w:szCs w:val="22"/>
        </w:rPr>
        <w:t xml:space="preserve">Global operations expose Netflix to content quotas, data privacy regimes, and political sensitivity.</w:t>
      </w:r>
    </w:p>
    <w:p>
      <w:pPr>
        <w:pStyle w:val="Heading3"/>
        <w:spacing w:before="240" w:after="120"/>
      </w:pPr>
      <w:r>
        <w:rPr>
          <w:rFonts w:ascii="Arial" w:cs="Arial" w:eastAsia="Arial" w:hAnsi="Arial"/>
          <w:b/>
          <w:bCs/>
          <w:color w:val="566573"/>
          <w:sz w:val="26"/>
          <w:szCs w:val="26"/>
        </w:rPr>
        <w:t xml:space="preserve">3 — Advertising Cyclicality</w:t>
      </w:r>
    </w:p>
    <w:p>
      <w:pPr>
        <w:spacing w:before="80" w:after="120"/>
      </w:pPr>
      <w:r>
        <w:rPr>
          <w:rFonts w:ascii="Arial" w:cs="Arial" w:eastAsia="Arial" w:hAnsi="Arial"/>
          <w:i w:val="false"/>
          <w:iCs w:val="false"/>
          <w:color w:val="222222"/>
          <w:sz w:val="22"/>
          <w:szCs w:val="22"/>
        </w:rPr>
        <w:t xml:space="preserve">If ad revenue becomes material, macroeconomic cycles introduce revenue variability.</w:t>
      </w:r>
    </w:p>
    <w:p>
      <w:pPr>
        <w:pStyle w:val="Heading3"/>
        <w:spacing w:before="240" w:after="120"/>
      </w:pPr>
      <w:r>
        <w:rPr>
          <w:rFonts w:ascii="Arial" w:cs="Arial" w:eastAsia="Arial" w:hAnsi="Arial"/>
          <w:b/>
          <w:bCs/>
          <w:color w:val="566573"/>
          <w:sz w:val="26"/>
          <w:szCs w:val="26"/>
        </w:rPr>
        <w:t xml:space="preserve">4 — Leverage Amplification</w:t>
      </w:r>
    </w:p>
    <w:p>
      <w:pPr>
        <w:spacing w:before="80" w:after="120"/>
      </w:pPr>
      <w:r>
        <w:rPr>
          <w:rFonts w:ascii="Arial" w:cs="Arial" w:eastAsia="Arial" w:hAnsi="Arial"/>
          <w:i w:val="false"/>
          <w:iCs w:val="false"/>
          <w:color w:val="222222"/>
          <w:sz w:val="22"/>
          <w:szCs w:val="22"/>
        </w:rPr>
        <w:t xml:space="preserve">Higher fixed obligations reduce tolerance for volatility and narrow strategic flexibility.</w:t>
      </w:r>
    </w:p>
    <w:p>
      <w:pPr>
        <w:pStyle w:val="Heading3"/>
        <w:spacing w:before="240" w:after="120"/>
      </w:pPr>
      <w:r>
        <w:rPr>
          <w:rFonts w:ascii="Arial" w:cs="Arial" w:eastAsia="Arial" w:hAnsi="Arial"/>
          <w:b/>
          <w:bCs/>
          <w:color w:val="566573"/>
          <w:sz w:val="26"/>
          <w:szCs w:val="26"/>
        </w:rPr>
        <w:t xml:space="preserve">5 — Reputational &amp; Cultural Risk</w:t>
      </w:r>
    </w:p>
    <w:p>
      <w:pPr>
        <w:spacing w:before="80" w:after="120"/>
      </w:pPr>
      <w:r>
        <w:rPr>
          <w:rFonts w:ascii="Arial" w:cs="Arial" w:eastAsia="Arial" w:hAnsi="Arial"/>
          <w:i w:val="false"/>
          <w:iCs w:val="false"/>
          <w:color w:val="222222"/>
          <w:sz w:val="22"/>
          <w:szCs w:val="22"/>
        </w:rPr>
        <w:t xml:space="preserve">As a global media platform, brand perception can shift rapidly under controversy.</w:t>
      </w:r>
    </w:p>
    <w:p>
      <w:pPr>
        <w:pStyle w:val="Heading2"/>
        <w:spacing w:before="320" w:after="160"/>
      </w:pPr>
      <w:r>
        <w:rPr>
          <w:rFonts w:ascii="Arial" w:cs="Arial" w:eastAsia="Arial" w:hAnsi="Arial"/>
          <w:b/>
          <w:bCs/>
          <w:color w:val="1B4F72"/>
          <w:sz w:val="32"/>
          <w:szCs w:val="32"/>
        </w:rPr>
        <w:t xml:space="preserve">Control Levers</w:t>
      </w:r>
    </w:p>
    <w:p>
      <w:pPr>
        <w:pStyle w:val="ListParagraph"/>
        <w:numPr>
          <w:ilvl w:val="0"/>
          <w:numId w:val="2"/>
        </w:numPr>
        <w:spacing w:before="40" w:after="60"/>
      </w:pPr>
      <w:r>
        <w:rPr>
          <w:rFonts w:ascii="Arial" w:cs="Arial" w:eastAsia="Arial" w:hAnsi="Arial"/>
          <w:color w:val="333333"/>
          <w:sz w:val="21"/>
          <w:szCs w:val="21"/>
        </w:rPr>
        <w:t xml:space="preserve">Scenario planning tied to leverage thresholds.</w:t>
      </w:r>
    </w:p>
    <w:p>
      <w:pPr>
        <w:pStyle w:val="ListParagraph"/>
        <w:numPr>
          <w:ilvl w:val="0"/>
          <w:numId w:val="2"/>
        </w:numPr>
        <w:spacing w:before="40" w:after="60"/>
      </w:pPr>
      <w:r>
        <w:rPr>
          <w:rFonts w:ascii="Arial" w:cs="Arial" w:eastAsia="Arial" w:hAnsi="Arial"/>
          <w:color w:val="333333"/>
          <w:sz w:val="21"/>
          <w:szCs w:val="21"/>
        </w:rPr>
        <w:t xml:space="preserve">Explicit shock absorption buffers.</w:t>
      </w:r>
    </w:p>
    <w:p>
      <w:pPr>
        <w:pStyle w:val="ListParagraph"/>
        <w:numPr>
          <w:ilvl w:val="0"/>
          <w:numId w:val="2"/>
        </w:numPr>
        <w:spacing w:before="40" w:after="60"/>
      </w:pPr>
      <w:r>
        <w:rPr>
          <w:rFonts w:ascii="Arial" w:cs="Arial" w:eastAsia="Arial" w:hAnsi="Arial"/>
          <w:color w:val="333333"/>
          <w:sz w:val="21"/>
          <w:szCs w:val="21"/>
        </w:rPr>
        <w:t xml:space="preserve">Clear escalation protocols.</w:t>
      </w:r>
    </w:p>
    <w:p>
      <w:pPr>
        <w:pStyle w:val="ListParagraph"/>
        <w:numPr>
          <w:ilvl w:val="0"/>
          <w:numId w:val="2"/>
        </w:numPr>
        <w:spacing w:before="40" w:after="60"/>
      </w:pPr>
      <w:r>
        <w:rPr>
          <w:rFonts w:ascii="Arial" w:cs="Arial" w:eastAsia="Arial" w:hAnsi="Arial"/>
          <w:color w:val="333333"/>
          <w:sz w:val="21"/>
          <w:szCs w:val="21"/>
        </w:rPr>
        <w:t xml:space="preserve">Board-level integration oversight (if acquisition proceeds).</w:t>
      </w:r>
    </w:p>
    <w:p>
      <w:pPr>
        <w:pStyle w:val="ListParagraph"/>
        <w:numPr>
          <w:ilvl w:val="0"/>
          <w:numId w:val="2"/>
        </w:numPr>
        <w:spacing w:before="40" w:after="60"/>
      </w:pPr>
      <w:r>
        <w:rPr>
          <w:rFonts w:ascii="Arial" w:cs="Arial" w:eastAsia="Arial" w:hAnsi="Arial"/>
          <w:color w:val="333333"/>
          <w:sz w:val="21"/>
          <w:szCs w:val="21"/>
        </w:rPr>
        <w:t xml:space="preserve">Incentive alignment that rewards durability, not short-term optics.</w:t>
      </w:r>
    </w:p>
    <w:p>
      <w:pPr>
        <w:pStyle w:val="Heading2"/>
        <w:spacing w:before="320" w:after="160"/>
      </w:pPr>
      <w:r>
        <w:rPr>
          <w:rFonts w:ascii="Arial" w:cs="Arial" w:eastAsia="Arial" w:hAnsi="Arial"/>
          <w:b/>
          <w:bCs/>
          <w:color w:val="1B4F72"/>
          <w:sz w:val="32"/>
          <w:szCs w:val="32"/>
        </w:rPr>
        <w:t xml:space="preserve">Failure Modes If Mismanaged</w:t>
      </w:r>
    </w:p>
    <w:p>
      <w:pPr>
        <w:pStyle w:val="ListParagraph"/>
        <w:numPr>
          <w:ilvl w:val="0"/>
          <w:numId w:val="2"/>
        </w:numPr>
        <w:spacing w:before="40" w:after="60"/>
      </w:pPr>
      <w:r>
        <w:rPr>
          <w:rFonts w:ascii="Arial" w:cs="Arial" w:eastAsia="Arial" w:hAnsi="Arial"/>
          <w:color w:val="333333"/>
          <w:sz w:val="21"/>
          <w:szCs w:val="21"/>
        </w:rPr>
        <w:t xml:space="preserve">Correlated shocks under high leverage.</w:t>
      </w:r>
    </w:p>
    <w:p>
      <w:pPr>
        <w:pStyle w:val="ListParagraph"/>
        <w:numPr>
          <w:ilvl w:val="0"/>
          <w:numId w:val="2"/>
        </w:numPr>
        <w:spacing w:before="40" w:after="60"/>
      </w:pPr>
      <w:r>
        <w:rPr>
          <w:rFonts w:ascii="Arial" w:cs="Arial" w:eastAsia="Arial" w:hAnsi="Arial"/>
          <w:color w:val="333333"/>
          <w:sz w:val="21"/>
          <w:szCs w:val="21"/>
        </w:rPr>
        <w:t xml:space="preserve">Slow governance response to emerging regulatory constraints.</w:t>
      </w:r>
    </w:p>
    <w:p>
      <w:pPr>
        <w:pStyle w:val="ListParagraph"/>
        <w:numPr>
          <w:ilvl w:val="0"/>
          <w:numId w:val="2"/>
        </w:numPr>
        <w:spacing w:before="40" w:after="60"/>
      </w:pPr>
      <w:r>
        <w:rPr>
          <w:rFonts w:ascii="Arial" w:cs="Arial" w:eastAsia="Arial" w:hAnsi="Arial"/>
          <w:color w:val="333333"/>
          <w:sz w:val="21"/>
          <w:szCs w:val="21"/>
        </w:rPr>
        <w:t xml:space="preserve">Overconfidence in stable growth assumptions.</w:t>
      </w:r>
    </w:p>
    <w:p>
      <w:pPr>
        <w:pStyle w:val="ListParagraph"/>
        <w:numPr>
          <w:ilvl w:val="0"/>
          <w:numId w:val="2"/>
        </w:numPr>
        <w:spacing w:before="40" w:after="60"/>
      </w:pPr>
      <w:r>
        <w:rPr>
          <w:rFonts w:ascii="Arial" w:cs="Arial" w:eastAsia="Arial" w:hAnsi="Arial"/>
          <w:color w:val="333333"/>
          <w:sz w:val="21"/>
          <w:szCs w:val="21"/>
        </w:rPr>
        <w:t xml:space="preserve">Incentive structures drifting toward short-term margin optics.</w:t>
      </w:r>
    </w:p>
    <w:p>
      <w:pPr>
        <w:pStyle w:val="ListParagraph"/>
        <w:numPr>
          <w:ilvl w:val="0"/>
          <w:numId w:val="2"/>
        </w:numPr>
        <w:spacing w:before="40" w:after="60"/>
      </w:pPr>
      <w:r>
        <w:rPr>
          <w:rFonts w:ascii="Arial" w:cs="Arial" w:eastAsia="Arial" w:hAnsi="Arial"/>
          <w:color w:val="333333"/>
          <w:sz w:val="21"/>
          <w:szCs w:val="21"/>
        </w:rPr>
        <w:t xml:space="preserve">Underestimating integration risk in large-scale acquisitions.</w:t>
      </w:r>
    </w:p>
    <w:p>
      <w:pPr>
        <w:spacing w:before="60" w:after="60"/>
      </w:pPr>
      <w:r>
        <w:t xml:space="preserve"/>
      </w:r>
    </w:p>
    <w:p>
      <w:pPr>
        <w:pBdr>
          <w:left w:val="single" w:color="B7950B" w:sz="8" w:space="8"/>
        </w:pBdr>
        <w:spacing w:before="120" w:after="120"/>
        <w:ind w:left="480"/>
      </w:pPr>
      <w:r>
        <w:rPr>
          <w:rFonts w:ascii="Arial" w:cs="Arial" w:eastAsia="Arial" w:hAnsi="Arial"/>
          <w:i/>
          <w:iCs/>
          <w:color w:val="0D1B2A"/>
          <w:sz w:val="22"/>
          <w:szCs w:val="22"/>
        </w:rPr>
        <w:t xml:space="preserve">Durability depends on preserving adaptive capacity before stress intensifies.</w:t>
      </w:r>
    </w:p>
    <w:p>
      <w:pPr>
        <w:spacing w:before="0" w:after="0"/>
      </w:pPr>
      <w:r>
        <w:br/>
      </w:r>
    </w:p>
    <w:p>
      <w:pPr>
        <w:spacing w:before="200" w:after="80"/>
      </w:pPr>
      <w:r>
        <w:rPr>
          <w:rFonts w:ascii="Arial" w:cs="Arial" w:eastAsia="Arial" w:hAnsi="Arial"/>
          <w:b/>
          <w:bCs/>
          <w:color w:val="566573"/>
          <w:sz w:val="28"/>
          <w:szCs w:val="28"/>
        </w:rPr>
        <w:t xml:space="preserve">PART IV</w:t>
      </w:r>
    </w:p>
    <w:p>
      <w:pPr>
        <w:spacing w:before="0" w:after="40"/>
      </w:pPr>
      <w:r>
        <w:rPr>
          <w:rFonts w:ascii="Arial" w:cs="Arial" w:eastAsia="Arial" w:hAnsi="Arial"/>
          <w:b/>
          <w:bCs/>
          <w:color w:val="0D1B2A"/>
          <w:sz w:val="48"/>
          <w:szCs w:val="48"/>
        </w:rPr>
        <w:t xml:space="preserve">Invention Pathways</w:t>
      </w:r>
    </w:p>
    <w:p>
      <w:pPr>
        <w:spacing w:before="0" w:after="240"/>
      </w:pPr>
      <w:r>
        <w:rPr>
          <w:rFonts w:ascii="Arial" w:cs="Arial" w:eastAsia="Arial" w:hAnsi="Arial"/>
          <w:i/>
          <w:iCs/>
          <w:color w:val="566573"/>
          <w:sz w:val="22"/>
          <w:szCs w:val="22"/>
        </w:rPr>
        <w:t xml:space="preserve">Five Spines  //  Concrete Mechanisms, Metrics, and Structural Adjustment Logic</w:t>
      </w:r>
    </w:p>
    <w:p>
      <w:pPr>
        <w:pBdr>
          <w:bottom w:val="single" w:color="1B4F72" w:sz="6" w:space="1"/>
        </w:pBdr>
        <w:spacing w:before="240" w:after="240"/>
      </w:pPr>
    </w:p>
    <w:p>
      <w:pPr>
        <w:spacing w:before="80" w:after="80"/>
      </w:pPr>
      <w:r>
        <w:t xml:space="preserve"/>
      </w:r>
    </w:p>
    <w:p>
      <w:pPr>
        <w:spacing w:before="80" w:after="120"/>
      </w:pPr>
      <w:r>
        <w:rPr>
          <w:rFonts w:ascii="Arial" w:cs="Arial" w:eastAsia="Arial" w:hAnsi="Arial"/>
          <w:i w:val="false"/>
          <w:iCs w:val="false"/>
          <w:color w:val="222222"/>
          <w:sz w:val="22"/>
          <w:szCs w:val="22"/>
        </w:rPr>
        <w:t xml:space="preserve">The invention pathways translate structural clarity into durable operating design. Each spine defines the mechanism adjustments required, the metrics and thresholds that govern them, sequencing implications, and failure modes if executed poorly. The output is not a slide deck — it is an engineered operating mechanism.</w:t>
      </w:r>
    </w:p>
    <w:p>
      <w:pPr>
        <w:spacing w:before="0" w:after="0"/>
      </w:pPr>
      <w:r>
        <w:br/>
      </w:r>
    </w:p>
    <w:p>
      <w:pPr>
        <w:spacing w:before="400" w:after="80"/>
      </w:pPr>
      <w:r>
        <w:rPr>
          <w:rFonts w:ascii="Arial" w:cs="Arial" w:eastAsia="Arial" w:hAnsi="Arial"/>
          <w:b/>
          <w:bCs/>
          <w:color w:val="0D1B2A"/>
          <w:sz w:val="52"/>
          <w:szCs w:val="52"/>
        </w:rPr>
        <w:t xml:space="preserve">SPINE 1</w:t>
      </w:r>
    </w:p>
    <w:p>
      <w:pPr>
        <w:spacing w:before="0" w:after="120"/>
      </w:pPr>
      <w:r>
        <w:rPr>
          <w:rFonts w:ascii="Arial" w:cs="Arial" w:eastAsia="Arial" w:hAnsi="Arial"/>
          <w:b/>
          <w:bCs/>
          <w:color w:val="1B4F72"/>
          <w:sz w:val="36"/>
          <w:szCs w:val="36"/>
        </w:rPr>
        <w:t xml:space="preserve">Capital Architecture</w:t>
      </w:r>
    </w:p>
    <w:p>
      <w:pPr>
        <w:spacing w:before="0" w:after="240"/>
      </w:pPr>
      <w:r>
        <w:rPr>
          <w:rFonts w:ascii="Arial" w:cs="Arial" w:eastAsia="Arial" w:hAnsi="Arial"/>
          <w:i/>
          <w:iCs/>
          <w:color w:val="566573"/>
          <w:sz w:val="22"/>
          <w:szCs w:val="22"/>
        </w:rPr>
        <w:t xml:space="preserve">Stability, Flexibility Bands, and Optionality Preservation</w:t>
      </w:r>
    </w:p>
    <w:p>
      <w:pPr>
        <w:pBdr>
          <w:bottom w:val="single" w:color="1B4F72" w:sz="6" w:space="1"/>
        </w:pBdr>
        <w:spacing w:before="240" w:after="240"/>
      </w:pPr>
    </w:p>
    <w:p>
      <w:pPr>
        <w:spacing w:before="80" w:after="120"/>
      </w:pPr>
      <w:r>
        <w:rPr>
          <w:rFonts w:ascii="Arial" w:cs="Arial" w:eastAsia="Arial" w:hAnsi="Arial"/>
          <w:i w:val="false"/>
          <w:iCs w:val="false"/>
          <w:color w:val="222222"/>
          <w:sz w:val="22"/>
          <w:szCs w:val="22"/>
        </w:rPr>
        <w:t xml:space="preserve">The company is operating with visible ambition. Investment, expansion, and portfolio growth are active and deliberate. The structural issue is not misalignment. It is proximity. Growth activity and financial boundaries sit very close to each other. When performance fluctuates, even moderately, the effects move quickly through the system.</w:t>
      </w:r>
    </w:p>
    <w:p>
      <w:pPr>
        <w:pStyle w:val="Heading2"/>
        <w:spacing w:before="320" w:after="160"/>
      </w:pPr>
      <w:r>
        <w:rPr>
          <w:rFonts w:ascii="Arial" w:cs="Arial" w:eastAsia="Arial" w:hAnsi="Arial"/>
          <w:b/>
          <w:bCs/>
          <w:color w:val="1B4F72"/>
          <w:sz w:val="32"/>
          <w:szCs w:val="32"/>
        </w:rPr>
        <w:t xml:space="preserve">Key Pressure Points</w:t>
      </w:r>
    </w:p>
    <w:p>
      <w:pPr>
        <w:pStyle w:val="Heading3"/>
        <w:spacing w:before="240" w:after="120"/>
      </w:pPr>
      <w:r>
        <w:rPr>
          <w:rFonts w:ascii="Arial" w:cs="Arial" w:eastAsia="Arial" w:hAnsi="Arial"/>
          <w:b/>
          <w:bCs/>
          <w:color w:val="566573"/>
          <w:sz w:val="26"/>
          <w:szCs w:val="26"/>
        </w:rPr>
        <w:t xml:space="preserve">Fixed Commitment Density</w:t>
      </w:r>
    </w:p>
    <w:p>
      <w:pPr>
        <w:spacing w:before="80" w:after="120"/>
      </w:pPr>
      <w:r>
        <w:rPr>
          <w:rFonts w:ascii="Arial" w:cs="Arial" w:eastAsia="Arial" w:hAnsi="Arial"/>
          <w:i w:val="false"/>
          <w:iCs w:val="false"/>
          <w:color w:val="222222"/>
          <w:sz w:val="22"/>
          <w:szCs w:val="22"/>
        </w:rPr>
        <w:t xml:space="preserve">As long-term obligations increase, flexibility narrows. Over time, this reduces the ability to absorb moderate downturns without visible strategic adjustments.</w:t>
      </w:r>
    </w:p>
    <w:p>
      <w:pPr>
        <w:pStyle w:val="Heading3"/>
        <w:spacing w:before="240" w:after="120"/>
      </w:pPr>
      <w:r>
        <w:rPr>
          <w:rFonts w:ascii="Arial" w:cs="Arial" w:eastAsia="Arial" w:hAnsi="Arial"/>
          <w:b/>
          <w:bCs/>
          <w:color w:val="566573"/>
          <w:sz w:val="26"/>
          <w:szCs w:val="26"/>
        </w:rPr>
        <w:t xml:space="preserve">Quarterly Performance Sensitivity</w:t>
      </w:r>
    </w:p>
    <w:p>
      <w:pPr>
        <w:spacing w:before="80" w:after="120"/>
      </w:pPr>
      <w:r>
        <w:rPr>
          <w:rFonts w:ascii="Arial" w:cs="Arial" w:eastAsia="Arial" w:hAnsi="Arial"/>
          <w:i w:val="false"/>
          <w:iCs w:val="false"/>
          <w:color w:val="222222"/>
          <w:sz w:val="22"/>
          <w:szCs w:val="22"/>
        </w:rPr>
        <w:t xml:space="preserve">If investment pacing is tightly coupled to short-term results, experimentation and long-horizon bets become fragile.</w:t>
      </w:r>
    </w:p>
    <w:p>
      <w:pPr>
        <w:pStyle w:val="Heading3"/>
        <w:spacing w:before="240" w:after="120"/>
      </w:pPr>
      <w:r>
        <w:rPr>
          <w:rFonts w:ascii="Arial" w:cs="Arial" w:eastAsia="Arial" w:hAnsi="Arial"/>
          <w:b/>
          <w:bCs/>
          <w:color w:val="566573"/>
          <w:sz w:val="26"/>
          <w:szCs w:val="26"/>
        </w:rPr>
        <w:t xml:space="preserve">Capital Signaling Coupling</w:t>
      </w:r>
    </w:p>
    <w:p>
      <w:pPr>
        <w:spacing w:before="80" w:after="120"/>
      </w:pPr>
      <w:r>
        <w:rPr>
          <w:rFonts w:ascii="Arial" w:cs="Arial" w:eastAsia="Arial" w:hAnsi="Arial"/>
          <w:i w:val="false"/>
          <w:iCs w:val="false"/>
          <w:color w:val="222222"/>
          <w:sz w:val="22"/>
          <w:szCs w:val="22"/>
        </w:rPr>
        <w:t xml:space="preserve">Buybacks, leverage posture, and signaling decisions can anchor external expectations in ways that reduce maneuvering room during volatility.</w:t>
      </w:r>
    </w:p>
    <w:p>
      <w:pPr>
        <w:pStyle w:val="Heading2"/>
        <w:spacing w:before="320" w:after="160"/>
      </w:pPr>
      <w:r>
        <w:rPr>
          <w:rFonts w:ascii="Arial" w:cs="Arial" w:eastAsia="Arial" w:hAnsi="Arial"/>
          <w:b/>
          <w:bCs/>
          <w:color w:val="1B4F72"/>
          <w:sz w:val="32"/>
          <w:szCs w:val="32"/>
        </w:rPr>
        <w:t xml:space="preserve">Structural Adjustments</w:t>
      </w:r>
    </w:p>
    <w:p>
      <w:pPr>
        <w:pStyle w:val="Heading3"/>
        <w:spacing w:before="240" w:after="120"/>
      </w:pPr>
      <w:r>
        <w:rPr>
          <w:rFonts w:ascii="Arial" w:cs="Arial" w:eastAsia="Arial" w:hAnsi="Arial"/>
          <w:b/>
          <w:bCs/>
          <w:color w:val="566573"/>
          <w:sz w:val="26"/>
          <w:szCs w:val="26"/>
        </w:rPr>
        <w:t xml:space="preserve">A — Flexibility Bands in Capital Planning</w:t>
      </w:r>
    </w:p>
    <w:p>
      <w:pPr>
        <w:spacing w:before="80" w:after="120"/>
      </w:pPr>
      <w:r>
        <w:rPr>
          <w:rFonts w:ascii="Arial" w:cs="Arial" w:eastAsia="Arial" w:hAnsi="Arial"/>
          <w:i w:val="false"/>
          <w:iCs w:val="false"/>
          <w:color w:val="222222"/>
          <w:sz w:val="22"/>
          <w:szCs w:val="22"/>
        </w:rPr>
        <w:t xml:space="preserve">Predefine operating ranges within which investment pacing does not automatically tighten or expand. This prevents modest short-term fluctuations from triggering outsized portfolio shifts.</w:t>
      </w:r>
    </w:p>
    <w:p>
      <w:pPr>
        <w:pStyle w:val="Heading3"/>
        <w:spacing w:before="240" w:after="120"/>
      </w:pPr>
      <w:r>
        <w:rPr>
          <w:rFonts w:ascii="Arial" w:cs="Arial" w:eastAsia="Arial" w:hAnsi="Arial"/>
          <w:b/>
          <w:bCs/>
          <w:color w:val="566573"/>
          <w:sz w:val="26"/>
          <w:szCs w:val="26"/>
        </w:rPr>
        <w:t xml:space="preserve">B — Defined Liquidity Floor</w:t>
      </w:r>
    </w:p>
    <w:p>
      <w:pPr>
        <w:spacing w:before="80" w:after="120"/>
      </w:pPr>
      <w:r>
        <w:rPr>
          <w:rFonts w:ascii="Arial" w:cs="Arial" w:eastAsia="Arial" w:hAnsi="Arial"/>
          <w:i w:val="false"/>
          <w:iCs w:val="false"/>
          <w:color w:val="222222"/>
          <w:sz w:val="22"/>
          <w:szCs w:val="22"/>
        </w:rPr>
        <w:t xml:space="preserve">Maintain a non-negotiable liquidity buffer indexed to modeled downside scenarios. This protects experimentation and continuity during moderate stress.</w:t>
      </w:r>
    </w:p>
    <w:p>
      <w:pPr>
        <w:pStyle w:val="Heading3"/>
        <w:spacing w:before="240" w:after="120"/>
      </w:pPr>
      <w:r>
        <w:rPr>
          <w:rFonts w:ascii="Arial" w:cs="Arial" w:eastAsia="Arial" w:hAnsi="Arial"/>
          <w:b/>
          <w:bCs/>
          <w:color w:val="566573"/>
          <w:sz w:val="26"/>
          <w:szCs w:val="26"/>
        </w:rPr>
        <w:t xml:space="preserve">C — Signaling Modulation</w:t>
      </w:r>
    </w:p>
    <w:p>
      <w:pPr>
        <w:spacing w:before="80" w:after="120"/>
      </w:pPr>
      <w:r>
        <w:rPr>
          <w:rFonts w:ascii="Arial" w:cs="Arial" w:eastAsia="Arial" w:hAnsi="Arial"/>
          <w:i w:val="false"/>
          <w:iCs w:val="false"/>
          <w:color w:val="222222"/>
          <w:sz w:val="22"/>
          <w:szCs w:val="22"/>
        </w:rPr>
        <w:t xml:space="preserve">Align buyback cadence with a liquidity buffer index rather than strictly with short-term earnings optics. This preserves flexibility while maintaining credibility.</w:t>
      </w:r>
    </w:p>
    <w:p>
      <w:pPr>
        <w:pStyle w:val="Heading2"/>
        <w:spacing w:before="320" w:after="160"/>
      </w:pPr>
      <w:r>
        <w:rPr>
          <w:rFonts w:ascii="Arial" w:cs="Arial" w:eastAsia="Arial" w:hAnsi="Arial"/>
          <w:b/>
          <w:bCs/>
          <w:color w:val="1B4F72"/>
          <w:sz w:val="32"/>
          <w:szCs w:val="32"/>
        </w:rPr>
        <w:t xml:space="preserve">What Changes If This Works</w:t>
      </w:r>
    </w:p>
    <w:p>
      <w:pPr>
        <w:pStyle w:val="ListParagraph"/>
        <w:numPr>
          <w:ilvl w:val="0"/>
          <w:numId w:val="2"/>
        </w:numPr>
        <w:spacing w:before="40" w:after="60"/>
      </w:pPr>
      <w:r>
        <w:rPr>
          <w:rFonts w:ascii="Arial" w:cs="Arial" w:eastAsia="Arial" w:hAnsi="Arial"/>
          <w:color w:val="333333"/>
          <w:sz w:val="21"/>
          <w:szCs w:val="21"/>
        </w:rPr>
        <w:t xml:space="preserve">Margin stability improves under moderate revenue fluctuation.</w:t>
      </w:r>
    </w:p>
    <w:p>
      <w:pPr>
        <w:pStyle w:val="ListParagraph"/>
        <w:numPr>
          <w:ilvl w:val="0"/>
          <w:numId w:val="2"/>
        </w:numPr>
        <w:spacing w:before="40" w:after="60"/>
      </w:pPr>
      <w:r>
        <w:rPr>
          <w:rFonts w:ascii="Arial" w:cs="Arial" w:eastAsia="Arial" w:hAnsi="Arial"/>
          <w:color w:val="333333"/>
          <w:sz w:val="21"/>
          <w:szCs w:val="21"/>
        </w:rPr>
        <w:t xml:space="preserve">Investment pacing appears less reactive quarter to quarter.</w:t>
      </w:r>
    </w:p>
    <w:p>
      <w:pPr>
        <w:pStyle w:val="ListParagraph"/>
        <w:numPr>
          <w:ilvl w:val="0"/>
          <w:numId w:val="2"/>
        </w:numPr>
        <w:spacing w:before="40" w:after="60"/>
      </w:pPr>
      <w:r>
        <w:rPr>
          <w:rFonts w:ascii="Arial" w:cs="Arial" w:eastAsia="Arial" w:hAnsi="Arial"/>
          <w:color w:val="333333"/>
          <w:sz w:val="21"/>
          <w:szCs w:val="21"/>
        </w:rPr>
        <w:t xml:space="preserve">Portfolio risk-taking remains consistent during softer periods.</w:t>
      </w:r>
    </w:p>
    <w:p>
      <w:pPr>
        <w:pStyle w:val="ListParagraph"/>
        <w:numPr>
          <w:ilvl w:val="0"/>
          <w:numId w:val="2"/>
        </w:numPr>
        <w:spacing w:before="40" w:after="60"/>
      </w:pPr>
      <w:r>
        <w:rPr>
          <w:rFonts w:ascii="Arial" w:cs="Arial" w:eastAsia="Arial" w:hAnsi="Arial"/>
          <w:color w:val="333333"/>
          <w:sz w:val="21"/>
          <w:szCs w:val="21"/>
        </w:rPr>
        <w:t xml:space="preserve">Correlation between short-term performance dips and strategic contraction declines.</w:t>
      </w:r>
    </w:p>
    <w:p>
      <w:pPr>
        <w:pStyle w:val="ListParagraph"/>
        <w:numPr>
          <w:ilvl w:val="0"/>
          <w:numId w:val="2"/>
        </w:numPr>
        <w:spacing w:before="40" w:after="60"/>
      </w:pPr>
      <w:r>
        <w:rPr>
          <w:rFonts w:ascii="Arial" w:cs="Arial" w:eastAsia="Arial" w:hAnsi="Arial"/>
          <w:color w:val="333333"/>
          <w:sz w:val="21"/>
          <w:szCs w:val="21"/>
        </w:rPr>
        <w:t xml:space="preserve">Liquidity buffers remain intact under modeled downside cases.</w:t>
      </w:r>
    </w:p>
    <w:p>
      <w:pPr>
        <w:spacing w:before="60" w:after="60"/>
      </w:pPr>
      <w:r>
        <w:t xml:space="preserve"/>
      </w:r>
    </w:p>
    <w:p>
      <w:pPr>
        <w:pBdr>
          <w:left w:val="single" w:color="B7950B" w:sz="8" w:space="8"/>
        </w:pBdr>
        <w:spacing w:before="120" w:after="120"/>
        <w:ind w:left="480"/>
      </w:pPr>
      <w:r>
        <w:rPr>
          <w:rFonts w:ascii="Arial" w:cs="Arial" w:eastAsia="Arial" w:hAnsi="Arial"/>
          <w:i/>
          <w:iCs/>
          <w:color w:val="0D1B2A"/>
          <w:sz w:val="22"/>
          <w:szCs w:val="22"/>
        </w:rPr>
        <w:t xml:space="preserve">Capital stability is not defensive. It is the foundation that allows the enterprise to take intelligent risks without fear of overcorrection.</w:t>
      </w:r>
    </w:p>
    <w:p>
      <w:pPr>
        <w:spacing w:before="0" w:after="0"/>
      </w:pPr>
      <w:r>
        <w:br/>
      </w:r>
    </w:p>
    <w:p>
      <w:pPr>
        <w:spacing w:before="400" w:after="80"/>
      </w:pPr>
      <w:r>
        <w:rPr>
          <w:rFonts w:ascii="Arial" w:cs="Arial" w:eastAsia="Arial" w:hAnsi="Arial"/>
          <w:b/>
          <w:bCs/>
          <w:color w:val="0D1B2A"/>
          <w:sz w:val="52"/>
          <w:szCs w:val="52"/>
        </w:rPr>
        <w:t xml:space="preserve">SPINE 2</w:t>
      </w:r>
    </w:p>
    <w:p>
      <w:pPr>
        <w:spacing w:before="0" w:after="120"/>
      </w:pPr>
      <w:r>
        <w:rPr>
          <w:rFonts w:ascii="Arial" w:cs="Arial" w:eastAsia="Arial" w:hAnsi="Arial"/>
          <w:b/>
          <w:bCs/>
          <w:color w:val="1B4F72"/>
          <w:sz w:val="36"/>
          <w:szCs w:val="36"/>
        </w:rPr>
        <w:t xml:space="preserve">Decision &amp; Operating Model</w:t>
      </w:r>
    </w:p>
    <w:p>
      <w:pPr>
        <w:spacing w:before="0" w:after="240"/>
      </w:pPr>
      <w:r>
        <w:rPr>
          <w:rFonts w:ascii="Arial" w:cs="Arial" w:eastAsia="Arial" w:hAnsi="Arial"/>
          <w:i/>
          <w:iCs/>
          <w:color w:val="566573"/>
          <w:sz w:val="22"/>
          <w:szCs w:val="22"/>
        </w:rPr>
        <w:t xml:space="preserve">Decision Velocity, Concurrency Discipline, and Clarity Under Constraint</w:t>
      </w:r>
    </w:p>
    <w:p>
      <w:pPr>
        <w:pBdr>
          <w:bottom w:val="single" w:color="1B4F72" w:sz="6" w:space="1"/>
        </w:pBdr>
        <w:spacing w:before="240" w:after="240"/>
      </w:pPr>
    </w:p>
    <w:p>
      <w:pPr>
        <w:spacing w:before="80" w:after="120"/>
      </w:pPr>
      <w:r>
        <w:rPr>
          <w:rFonts w:ascii="Arial" w:cs="Arial" w:eastAsia="Arial" w:hAnsi="Arial"/>
          <w:i w:val="false"/>
          <w:iCs w:val="false"/>
          <w:color w:val="222222"/>
          <w:sz w:val="22"/>
          <w:szCs w:val="22"/>
        </w:rPr>
        <w:t xml:space="preserve">The company's operating model determines how quickly decisions are made, how risk is distributed, and how scaling pressure moves through the system. As growth accelerates, coordination load increases. As coordination load increases, decision latency rises. As latency rises, initiative concurrency becomes harder to manage.</w:t>
      </w:r>
    </w:p>
    <w:p>
      <w:pPr>
        <w:pStyle w:val="Heading2"/>
        <w:spacing w:before="320" w:after="160"/>
      </w:pPr>
      <w:r>
        <w:rPr>
          <w:rFonts w:ascii="Arial" w:cs="Arial" w:eastAsia="Arial" w:hAnsi="Arial"/>
          <w:b/>
          <w:bCs/>
          <w:color w:val="1B4F72"/>
          <w:sz w:val="32"/>
          <w:szCs w:val="32"/>
        </w:rPr>
        <w:t xml:space="preserve">Amplification Patterns</w:t>
      </w:r>
    </w:p>
    <w:p>
      <w:pPr>
        <w:spacing w:before="40" w:after="40"/>
        <w:ind w:left="600"/>
      </w:pPr>
      <w:r>
        <w:rPr>
          <w:rFonts w:ascii="Courier New" w:cs="Courier New" w:eastAsia="Courier New" w:hAnsi="Courier New"/>
          <w:color w:val="1B4F72"/>
          <w:sz w:val="20"/>
          <w:szCs w:val="20"/>
        </w:rPr>
        <w:t xml:space="preserve">Decision latency</w:t>
      </w:r>
    </w:p>
    <w:p>
      <w:pPr>
        <w:spacing w:before="40" w:after="40"/>
        <w:ind w:left="600"/>
      </w:pPr>
      <w:r>
        <w:rPr>
          <w:rFonts w:ascii="Courier New" w:cs="Courier New" w:eastAsia="Courier New" w:hAnsi="Courier New"/>
          <w:color w:val="1B4F72"/>
          <w:sz w:val="20"/>
          <w:szCs w:val="20"/>
        </w:rPr>
        <w:t xml:space="preserve">→ Initiative stacking</w:t>
      </w:r>
    </w:p>
    <w:p>
      <w:pPr>
        <w:spacing w:before="40" w:after="40"/>
        <w:ind w:left="600"/>
      </w:pPr>
      <w:r>
        <w:rPr>
          <w:rFonts w:ascii="Courier New" w:cs="Courier New" w:eastAsia="Courier New" w:hAnsi="Courier New"/>
          <w:color w:val="1B4F72"/>
          <w:sz w:val="20"/>
          <w:szCs w:val="20"/>
        </w:rPr>
        <w:t xml:space="preserve">→ Coordination overhead</w:t>
      </w:r>
    </w:p>
    <w:p>
      <w:pPr>
        <w:spacing w:before="40" w:after="40"/>
        <w:ind w:left="600"/>
      </w:pPr>
      <w:r>
        <w:rPr>
          <w:rFonts w:ascii="Courier New" w:cs="Courier New" w:eastAsia="Courier New" w:hAnsi="Courier New"/>
          <w:color w:val="1B4F72"/>
          <w:sz w:val="20"/>
          <w:szCs w:val="20"/>
        </w:rPr>
        <w:t xml:space="preserve">→ Slower execution</w:t>
      </w:r>
    </w:p>
    <w:p>
      <w:pPr>
        <w:spacing w:before="40" w:after="40"/>
        <w:ind w:left="600"/>
      </w:pPr>
      <w:r>
        <w:rPr>
          <w:rFonts w:ascii="Courier New" w:cs="Courier New" w:eastAsia="Courier New" w:hAnsi="Courier New"/>
          <w:color w:val="1B4F72"/>
          <w:sz w:val="20"/>
          <w:szCs w:val="20"/>
        </w:rPr>
        <w:t xml:space="preserve">→ More oversight layers added</w:t>
      </w:r>
    </w:p>
    <w:p>
      <w:pPr>
        <w:spacing w:before="40" w:after="40"/>
        <w:ind w:left="600"/>
      </w:pPr>
      <w:r>
        <w:rPr>
          <w:rFonts w:ascii="Courier New" w:cs="Courier New" w:eastAsia="Courier New" w:hAnsi="Courier New"/>
          <w:color w:val="1B4F72"/>
          <w:sz w:val="20"/>
          <w:szCs w:val="20"/>
        </w:rPr>
        <w:t xml:space="preserve">→ Further latency</w:t>
      </w:r>
    </w:p>
    <w:p>
      <w:pPr>
        <w:spacing w:before="40" w:after="40"/>
      </w:pPr>
      <w:r>
        <w:t xml:space="preserve"/>
      </w:r>
    </w:p>
    <w:p>
      <w:pPr>
        <w:spacing w:before="40" w:after="40"/>
        <w:ind w:left="600"/>
      </w:pPr>
      <w:r>
        <w:rPr>
          <w:rFonts w:ascii="Courier New" w:cs="Courier New" w:eastAsia="Courier New" w:hAnsi="Courier New"/>
          <w:color w:val="1B4F72"/>
          <w:sz w:val="20"/>
          <w:szCs w:val="20"/>
        </w:rPr>
        <w:t xml:space="preserve">Unclear decision ownership</w:t>
      </w:r>
    </w:p>
    <w:p>
      <w:pPr>
        <w:spacing w:before="40" w:after="40"/>
        <w:ind w:left="600"/>
      </w:pPr>
      <w:r>
        <w:rPr>
          <w:rFonts w:ascii="Courier New" w:cs="Courier New" w:eastAsia="Courier New" w:hAnsi="Courier New"/>
          <w:color w:val="1B4F72"/>
          <w:sz w:val="20"/>
          <w:szCs w:val="20"/>
        </w:rPr>
        <w:t xml:space="preserve">→ Escalation frequency increases</w:t>
      </w:r>
    </w:p>
    <w:p>
      <w:pPr>
        <w:spacing w:before="40" w:after="40"/>
        <w:ind w:left="600"/>
      </w:pPr>
      <w:r>
        <w:rPr>
          <w:rFonts w:ascii="Courier New" w:cs="Courier New" w:eastAsia="Courier New" w:hAnsi="Courier New"/>
          <w:color w:val="1B4F72"/>
          <w:sz w:val="20"/>
          <w:szCs w:val="20"/>
        </w:rPr>
        <w:t xml:space="preserve">→ Senior bandwidth consumed</w:t>
      </w:r>
    </w:p>
    <w:p>
      <w:pPr>
        <w:spacing w:before="40" w:after="40"/>
        <w:ind w:left="600"/>
      </w:pPr>
      <w:r>
        <w:rPr>
          <w:rFonts w:ascii="Courier New" w:cs="Courier New" w:eastAsia="Courier New" w:hAnsi="Courier New"/>
          <w:color w:val="1B4F72"/>
          <w:sz w:val="20"/>
          <w:szCs w:val="20"/>
        </w:rPr>
        <w:t xml:space="preserve">→ Strategic focus diluted</w:t>
      </w:r>
    </w:p>
    <w:p>
      <w:pPr>
        <w:pStyle w:val="Heading2"/>
        <w:spacing w:before="320" w:after="160"/>
      </w:pPr>
      <w:r>
        <w:rPr>
          <w:rFonts w:ascii="Arial" w:cs="Arial" w:eastAsia="Arial" w:hAnsi="Arial"/>
          <w:b/>
          <w:bCs/>
          <w:color w:val="1B4F72"/>
          <w:sz w:val="32"/>
          <w:szCs w:val="32"/>
        </w:rPr>
        <w:t xml:space="preserve">Early Signals to Monitor</w:t>
      </w:r>
    </w:p>
    <w:p>
      <w:pPr>
        <w:pStyle w:val="ListParagraph"/>
        <w:numPr>
          <w:ilvl w:val="0"/>
          <w:numId w:val="2"/>
        </w:numPr>
        <w:spacing w:before="40" w:after="60"/>
      </w:pPr>
      <w:r>
        <w:rPr>
          <w:rFonts w:ascii="Arial" w:cs="Arial" w:eastAsia="Arial" w:hAnsi="Arial"/>
          <w:color w:val="333333"/>
          <w:sz w:val="21"/>
          <w:szCs w:val="21"/>
        </w:rPr>
        <w:t xml:space="preserve">Average time from proposal to approval</w:t>
      </w:r>
    </w:p>
    <w:p>
      <w:pPr>
        <w:pStyle w:val="ListParagraph"/>
        <w:numPr>
          <w:ilvl w:val="0"/>
          <w:numId w:val="2"/>
        </w:numPr>
        <w:spacing w:before="40" w:after="60"/>
      </w:pPr>
      <w:r>
        <w:rPr>
          <w:rFonts w:ascii="Arial" w:cs="Arial" w:eastAsia="Arial" w:hAnsi="Arial"/>
          <w:color w:val="333333"/>
          <w:sz w:val="21"/>
          <w:szCs w:val="21"/>
        </w:rPr>
        <w:t xml:space="preserve">Initiative count per executive owner</w:t>
      </w:r>
    </w:p>
    <w:p>
      <w:pPr>
        <w:pStyle w:val="ListParagraph"/>
        <w:numPr>
          <w:ilvl w:val="0"/>
          <w:numId w:val="2"/>
        </w:numPr>
        <w:spacing w:before="40" w:after="60"/>
      </w:pPr>
      <w:r>
        <w:rPr>
          <w:rFonts w:ascii="Arial" w:cs="Arial" w:eastAsia="Arial" w:hAnsi="Arial"/>
          <w:color w:val="333333"/>
          <w:sz w:val="21"/>
          <w:szCs w:val="21"/>
        </w:rPr>
        <w:t xml:space="preserve">Escalation frequency and resolution time</w:t>
      </w:r>
    </w:p>
    <w:p>
      <w:pPr>
        <w:pStyle w:val="ListParagraph"/>
        <w:numPr>
          <w:ilvl w:val="0"/>
          <w:numId w:val="2"/>
        </w:numPr>
        <w:spacing w:before="40" w:after="60"/>
      </w:pPr>
      <w:r>
        <w:rPr>
          <w:rFonts w:ascii="Arial" w:cs="Arial" w:eastAsia="Arial" w:hAnsi="Arial"/>
          <w:color w:val="333333"/>
          <w:sz w:val="21"/>
          <w:szCs w:val="21"/>
        </w:rPr>
        <w:t xml:space="preserve">Cross-functional meeting density</w:t>
      </w:r>
    </w:p>
    <w:p>
      <w:pPr>
        <w:pStyle w:val="ListParagraph"/>
        <w:numPr>
          <w:ilvl w:val="0"/>
          <w:numId w:val="2"/>
        </w:numPr>
        <w:spacing w:before="40" w:after="60"/>
      </w:pPr>
      <w:r>
        <w:rPr>
          <w:rFonts w:ascii="Arial" w:cs="Arial" w:eastAsia="Arial" w:hAnsi="Arial"/>
          <w:color w:val="333333"/>
          <w:sz w:val="21"/>
          <w:szCs w:val="21"/>
        </w:rPr>
        <w:t xml:space="preserve">Rework rates due to late-stage alignment corrections</w:t>
      </w:r>
    </w:p>
    <w:p>
      <w:pPr>
        <w:pStyle w:val="ListParagraph"/>
        <w:numPr>
          <w:ilvl w:val="0"/>
          <w:numId w:val="2"/>
        </w:numPr>
        <w:spacing w:before="40" w:after="60"/>
      </w:pPr>
      <w:r>
        <w:rPr>
          <w:rFonts w:ascii="Arial" w:cs="Arial" w:eastAsia="Arial" w:hAnsi="Arial"/>
          <w:color w:val="333333"/>
          <w:sz w:val="21"/>
          <w:szCs w:val="21"/>
        </w:rPr>
        <w:t xml:space="preserve">Ratio of active initiatives to completed initiatives</w:t>
      </w:r>
    </w:p>
    <w:p>
      <w:pPr>
        <w:pStyle w:val="Heading2"/>
        <w:spacing w:before="320" w:after="160"/>
      </w:pPr>
      <w:r>
        <w:rPr>
          <w:rFonts w:ascii="Arial" w:cs="Arial" w:eastAsia="Arial" w:hAnsi="Arial"/>
          <w:b/>
          <w:bCs/>
          <w:color w:val="1B4F72"/>
          <w:sz w:val="32"/>
          <w:szCs w:val="32"/>
        </w:rPr>
        <w:t xml:space="preserve">Structural Adjustments</w:t>
      </w:r>
    </w:p>
    <w:p>
      <w:pPr>
        <w:pStyle w:val="Heading3"/>
        <w:spacing w:before="240" w:after="120"/>
      </w:pPr>
      <w:r>
        <w:rPr>
          <w:rFonts w:ascii="Arial" w:cs="Arial" w:eastAsia="Arial" w:hAnsi="Arial"/>
          <w:b/>
          <w:bCs/>
          <w:color w:val="566573"/>
          <w:sz w:val="26"/>
          <w:szCs w:val="26"/>
        </w:rPr>
        <w:t xml:space="preserve">A — Decision Boundary Clarity</w:t>
      </w:r>
    </w:p>
    <w:p>
      <w:pPr>
        <w:spacing w:before="80" w:after="120"/>
      </w:pPr>
      <w:r>
        <w:rPr>
          <w:rFonts w:ascii="Arial" w:cs="Arial" w:eastAsia="Arial" w:hAnsi="Arial"/>
          <w:i w:val="false"/>
          <w:iCs w:val="false"/>
          <w:color w:val="222222"/>
          <w:sz w:val="22"/>
          <w:szCs w:val="22"/>
        </w:rPr>
        <w:t xml:space="preserve">Define explicit ownership at each level. Reduce shared authority zones that generate delay.</w:t>
      </w:r>
    </w:p>
    <w:p>
      <w:pPr>
        <w:pStyle w:val="Heading3"/>
        <w:spacing w:before="240" w:after="120"/>
      </w:pPr>
      <w:r>
        <w:rPr>
          <w:rFonts w:ascii="Arial" w:cs="Arial" w:eastAsia="Arial" w:hAnsi="Arial"/>
          <w:b/>
          <w:bCs/>
          <w:color w:val="566573"/>
          <w:sz w:val="26"/>
          <w:szCs w:val="26"/>
        </w:rPr>
        <w:t xml:space="preserve">B — Concurrency Limits</w:t>
      </w:r>
    </w:p>
    <w:p>
      <w:pPr>
        <w:spacing w:before="80" w:after="120"/>
      </w:pPr>
      <w:r>
        <w:rPr>
          <w:rFonts w:ascii="Arial" w:cs="Arial" w:eastAsia="Arial" w:hAnsi="Arial"/>
          <w:i w:val="false"/>
          <w:iCs w:val="false"/>
          <w:color w:val="222222"/>
          <w:sz w:val="22"/>
          <w:szCs w:val="22"/>
        </w:rPr>
        <w:t xml:space="preserve">Establish visible thresholds for parallel initiative load. Completion velocity should matter more than launch volume.</w:t>
      </w:r>
    </w:p>
    <w:p>
      <w:pPr>
        <w:pStyle w:val="Heading3"/>
        <w:spacing w:before="240" w:after="120"/>
      </w:pPr>
      <w:r>
        <w:rPr>
          <w:rFonts w:ascii="Arial" w:cs="Arial" w:eastAsia="Arial" w:hAnsi="Arial"/>
          <w:b/>
          <w:bCs/>
          <w:color w:val="566573"/>
          <w:sz w:val="26"/>
          <w:szCs w:val="26"/>
        </w:rPr>
        <w:t xml:space="preserve">C — Escalation Compression</w:t>
      </w:r>
    </w:p>
    <w:p>
      <w:pPr>
        <w:spacing w:before="80" w:after="120"/>
      </w:pPr>
      <w:r>
        <w:rPr>
          <w:rFonts w:ascii="Arial" w:cs="Arial" w:eastAsia="Arial" w:hAnsi="Arial"/>
          <w:i w:val="false"/>
          <w:iCs w:val="false"/>
          <w:color w:val="222222"/>
          <w:sz w:val="22"/>
          <w:szCs w:val="22"/>
        </w:rPr>
        <w:t xml:space="preserve">Shorten escalation paths during high-volatility periods. Temporary delegation bands preserve momentum.</w:t>
      </w:r>
    </w:p>
    <w:p>
      <w:pPr>
        <w:pStyle w:val="Heading3"/>
        <w:spacing w:before="240" w:after="120"/>
      </w:pPr>
      <w:r>
        <w:rPr>
          <w:rFonts w:ascii="Arial" w:cs="Arial" w:eastAsia="Arial" w:hAnsi="Arial"/>
          <w:b/>
          <w:bCs/>
          <w:color w:val="566573"/>
          <w:sz w:val="26"/>
          <w:szCs w:val="26"/>
        </w:rPr>
        <w:t xml:space="preserve">D — Operating Cadence Stabilization</w:t>
      </w:r>
    </w:p>
    <w:p>
      <w:pPr>
        <w:spacing w:before="80" w:after="120"/>
      </w:pPr>
      <w:r>
        <w:rPr>
          <w:rFonts w:ascii="Arial" w:cs="Arial" w:eastAsia="Arial" w:hAnsi="Arial"/>
          <w:i w:val="false"/>
          <w:iCs w:val="false"/>
          <w:color w:val="222222"/>
          <w:sz w:val="22"/>
          <w:szCs w:val="22"/>
        </w:rPr>
        <w:t xml:space="preserve">Separate strategic review cycles from execution cycles. Avoid mixing horizon-level debate with day-to-day operating flow.</w:t>
      </w:r>
    </w:p>
    <w:p>
      <w:pPr>
        <w:pStyle w:val="Heading2"/>
        <w:spacing w:before="320" w:after="160"/>
      </w:pPr>
      <w:r>
        <w:rPr>
          <w:rFonts w:ascii="Arial" w:cs="Arial" w:eastAsia="Arial" w:hAnsi="Arial"/>
          <w:b/>
          <w:bCs/>
          <w:color w:val="1B4F72"/>
          <w:sz w:val="32"/>
          <w:szCs w:val="32"/>
        </w:rPr>
        <w:t xml:space="preserve">What Changes If This Works</w:t>
      </w:r>
    </w:p>
    <w:p>
      <w:pPr>
        <w:pStyle w:val="ListParagraph"/>
        <w:numPr>
          <w:ilvl w:val="0"/>
          <w:numId w:val="2"/>
        </w:numPr>
        <w:spacing w:before="40" w:after="60"/>
      </w:pPr>
      <w:r>
        <w:rPr>
          <w:rFonts w:ascii="Arial" w:cs="Arial" w:eastAsia="Arial" w:hAnsi="Arial"/>
          <w:color w:val="333333"/>
          <w:sz w:val="21"/>
          <w:szCs w:val="21"/>
        </w:rPr>
        <w:t xml:space="preserve">Decision timelines shorten or stabilize under growth.</w:t>
      </w:r>
    </w:p>
    <w:p>
      <w:pPr>
        <w:pStyle w:val="ListParagraph"/>
        <w:numPr>
          <w:ilvl w:val="0"/>
          <w:numId w:val="2"/>
        </w:numPr>
        <w:spacing w:before="40" w:after="60"/>
      </w:pPr>
      <w:r>
        <w:rPr>
          <w:rFonts w:ascii="Arial" w:cs="Arial" w:eastAsia="Arial" w:hAnsi="Arial"/>
          <w:color w:val="333333"/>
          <w:sz w:val="21"/>
          <w:szCs w:val="21"/>
        </w:rPr>
        <w:t xml:space="preserve">Initiative completion rate increases.</w:t>
      </w:r>
    </w:p>
    <w:p>
      <w:pPr>
        <w:pStyle w:val="ListParagraph"/>
        <w:numPr>
          <w:ilvl w:val="0"/>
          <w:numId w:val="2"/>
        </w:numPr>
        <w:spacing w:before="40" w:after="60"/>
      </w:pPr>
      <w:r>
        <w:rPr>
          <w:rFonts w:ascii="Arial" w:cs="Arial" w:eastAsia="Arial" w:hAnsi="Arial"/>
          <w:color w:val="333333"/>
          <w:sz w:val="21"/>
          <w:szCs w:val="21"/>
        </w:rPr>
        <w:t xml:space="preserve">Escalation frequency declines.</w:t>
      </w:r>
    </w:p>
    <w:p>
      <w:pPr>
        <w:pStyle w:val="ListParagraph"/>
        <w:numPr>
          <w:ilvl w:val="0"/>
          <w:numId w:val="2"/>
        </w:numPr>
        <w:spacing w:before="40" w:after="60"/>
      </w:pPr>
      <w:r>
        <w:rPr>
          <w:rFonts w:ascii="Arial" w:cs="Arial" w:eastAsia="Arial" w:hAnsi="Arial"/>
          <w:color w:val="333333"/>
          <w:sz w:val="21"/>
          <w:szCs w:val="21"/>
        </w:rPr>
        <w:t xml:space="preserve">Senior leadership bandwidth shifts from arbitration to direction.</w:t>
      </w:r>
    </w:p>
    <w:p>
      <w:pPr>
        <w:pStyle w:val="ListParagraph"/>
        <w:numPr>
          <w:ilvl w:val="0"/>
          <w:numId w:val="2"/>
        </w:numPr>
        <w:spacing w:before="40" w:after="60"/>
      </w:pPr>
      <w:r>
        <w:rPr>
          <w:rFonts w:ascii="Arial" w:cs="Arial" w:eastAsia="Arial" w:hAnsi="Arial"/>
          <w:color w:val="333333"/>
          <w:sz w:val="21"/>
          <w:szCs w:val="21"/>
        </w:rPr>
        <w:t xml:space="preserve">Cross-functional rework decreases.</w:t>
      </w:r>
    </w:p>
    <w:p>
      <w:pPr>
        <w:spacing w:before="60" w:after="60"/>
      </w:pPr>
      <w:r>
        <w:t xml:space="preserve"/>
      </w:r>
    </w:p>
    <w:p>
      <w:pPr>
        <w:pBdr>
          <w:left w:val="single" w:color="B7950B" w:sz="8" w:space="8"/>
        </w:pBdr>
        <w:spacing w:before="120" w:after="120"/>
        <w:ind w:left="480"/>
      </w:pPr>
      <w:r>
        <w:rPr>
          <w:rFonts w:ascii="Arial" w:cs="Arial" w:eastAsia="Arial" w:hAnsi="Arial"/>
          <w:i/>
          <w:iCs/>
          <w:color w:val="0D1B2A"/>
          <w:sz w:val="22"/>
          <w:szCs w:val="22"/>
        </w:rPr>
        <w:t xml:space="preserve">Growth fails when coordination complexity silently outpaces decision clarity.</w:t>
      </w:r>
    </w:p>
    <w:p>
      <w:pPr>
        <w:spacing w:before="0" w:after="0"/>
      </w:pPr>
      <w:r>
        <w:br/>
      </w:r>
    </w:p>
    <w:p>
      <w:pPr>
        <w:spacing w:before="400" w:after="80"/>
      </w:pPr>
      <w:r>
        <w:rPr>
          <w:rFonts w:ascii="Arial" w:cs="Arial" w:eastAsia="Arial" w:hAnsi="Arial"/>
          <w:b/>
          <w:bCs/>
          <w:color w:val="0D1B2A"/>
          <w:sz w:val="52"/>
          <w:szCs w:val="52"/>
        </w:rPr>
        <w:t xml:space="preserve">SPINE 3</w:t>
      </w:r>
    </w:p>
    <w:p>
      <w:pPr>
        <w:spacing w:before="0" w:after="120"/>
      </w:pPr>
      <w:r>
        <w:rPr>
          <w:rFonts w:ascii="Arial" w:cs="Arial" w:eastAsia="Arial" w:hAnsi="Arial"/>
          <w:b/>
          <w:bCs/>
          <w:color w:val="1B4F72"/>
          <w:sz w:val="36"/>
          <w:szCs w:val="36"/>
        </w:rPr>
        <w:t xml:space="preserve">Product / Creative Engine</w:t>
      </w:r>
    </w:p>
    <w:p>
      <w:pPr>
        <w:spacing w:before="0" w:after="240"/>
      </w:pPr>
      <w:r>
        <w:rPr>
          <w:rFonts w:ascii="Arial" w:cs="Arial" w:eastAsia="Arial" w:hAnsi="Arial"/>
          <w:i/>
          <w:iCs/>
          <w:color w:val="566573"/>
          <w:sz w:val="22"/>
          <w:szCs w:val="22"/>
        </w:rPr>
        <w:t xml:space="preserve">Portfolio Intelligence, Risk Regulation, and Differentiation Durability</w:t>
      </w:r>
    </w:p>
    <w:p>
      <w:pPr>
        <w:pBdr>
          <w:bottom w:val="single" w:color="1B4F72" w:sz="6" w:space="1"/>
        </w:pBdr>
        <w:spacing w:before="240" w:after="240"/>
      </w:pPr>
    </w:p>
    <w:p>
      <w:pPr>
        <w:spacing w:before="80" w:after="120"/>
      </w:pPr>
      <w:r>
        <w:rPr>
          <w:rFonts w:ascii="Arial" w:cs="Arial" w:eastAsia="Arial" w:hAnsi="Arial"/>
          <w:i w:val="false"/>
          <w:iCs w:val="false"/>
          <w:color w:val="222222"/>
          <w:sz w:val="22"/>
          <w:szCs w:val="22"/>
        </w:rPr>
        <w:t xml:space="preserve">The product or creative engine determines how the company generates engagement, differentiation, and long-term relevance. The structural question is not whether variance exists — it is how variance is absorbed. When portfolio experimentation and financial expectations are tightly coupled, the creative engine becomes reactive rather than adaptive.</w:t>
      </w:r>
    </w:p>
    <w:p>
      <w:pPr>
        <w:pStyle w:val="Heading2"/>
        <w:spacing w:before="320" w:after="160"/>
      </w:pPr>
      <w:r>
        <w:rPr>
          <w:rFonts w:ascii="Arial" w:cs="Arial" w:eastAsia="Arial" w:hAnsi="Arial"/>
          <w:b/>
          <w:bCs/>
          <w:color w:val="1B4F72"/>
          <w:sz w:val="32"/>
          <w:szCs w:val="32"/>
        </w:rPr>
        <w:t xml:space="preserve">Amplification Patterns</w:t>
      </w:r>
    </w:p>
    <w:p>
      <w:pPr>
        <w:spacing w:before="40" w:after="40"/>
        <w:ind w:left="600"/>
      </w:pPr>
      <w:r>
        <w:rPr>
          <w:rFonts w:ascii="Courier New" w:cs="Courier New" w:eastAsia="Courier New" w:hAnsi="Courier New"/>
          <w:color w:val="1B4F72"/>
          <w:sz w:val="20"/>
          <w:szCs w:val="20"/>
        </w:rPr>
        <w:t xml:space="preserve">Performance volatility</w:t>
      </w:r>
    </w:p>
    <w:p>
      <w:pPr>
        <w:spacing w:before="40" w:after="40"/>
        <w:ind w:left="600"/>
      </w:pPr>
      <w:r>
        <w:rPr>
          <w:rFonts w:ascii="Courier New" w:cs="Courier New" w:eastAsia="Courier New" w:hAnsi="Courier New"/>
          <w:color w:val="1B4F72"/>
          <w:sz w:val="20"/>
          <w:szCs w:val="20"/>
        </w:rPr>
        <w:t xml:space="preserve">→ Financial pressure</w:t>
      </w:r>
    </w:p>
    <w:p>
      <w:pPr>
        <w:spacing w:before="40" w:after="40"/>
        <w:ind w:left="600"/>
      </w:pPr>
      <w:r>
        <w:rPr>
          <w:rFonts w:ascii="Courier New" w:cs="Courier New" w:eastAsia="Courier New" w:hAnsi="Courier New"/>
          <w:color w:val="1B4F72"/>
          <w:sz w:val="20"/>
          <w:szCs w:val="20"/>
        </w:rPr>
        <w:t xml:space="preserve">→ Reduced experimentation tolerance</w:t>
      </w:r>
    </w:p>
    <w:p>
      <w:pPr>
        <w:spacing w:before="40" w:after="40"/>
        <w:ind w:left="600"/>
      </w:pPr>
      <w:r>
        <w:rPr>
          <w:rFonts w:ascii="Courier New" w:cs="Courier New" w:eastAsia="Courier New" w:hAnsi="Courier New"/>
          <w:color w:val="1B4F72"/>
          <w:sz w:val="20"/>
          <w:szCs w:val="20"/>
        </w:rPr>
        <w:t xml:space="preserve">→ Fewer differentiated initiatives</w:t>
      </w:r>
    </w:p>
    <w:p>
      <w:pPr>
        <w:spacing w:before="40" w:after="40"/>
        <w:ind w:left="600"/>
      </w:pPr>
      <w:r>
        <w:rPr>
          <w:rFonts w:ascii="Courier New" w:cs="Courier New" w:eastAsia="Courier New" w:hAnsi="Courier New"/>
          <w:color w:val="1B4F72"/>
          <w:sz w:val="20"/>
          <w:szCs w:val="20"/>
        </w:rPr>
        <w:t xml:space="preserve">→ Engagement plateau</w:t>
      </w:r>
    </w:p>
    <w:p>
      <w:pPr>
        <w:spacing w:before="40" w:after="40"/>
        <w:ind w:left="600"/>
      </w:pPr>
      <w:r>
        <w:rPr>
          <w:rFonts w:ascii="Courier New" w:cs="Courier New" w:eastAsia="Courier New" w:hAnsi="Courier New"/>
          <w:color w:val="1B4F72"/>
          <w:sz w:val="20"/>
          <w:szCs w:val="20"/>
        </w:rPr>
        <w:t xml:space="preserve">→ Greater reliance on proven formats</w:t>
      </w:r>
    </w:p>
    <w:p>
      <w:pPr>
        <w:spacing w:before="40" w:after="40"/>
        <w:ind w:left="600"/>
      </w:pPr>
      <w:r>
        <w:rPr>
          <w:rFonts w:ascii="Courier New" w:cs="Courier New" w:eastAsia="Courier New" w:hAnsi="Courier New"/>
          <w:color w:val="1B4F72"/>
          <w:sz w:val="20"/>
          <w:szCs w:val="20"/>
        </w:rPr>
        <w:t xml:space="preserve">→ Higher sensitivity to future misses</w:t>
      </w:r>
    </w:p>
    <w:p>
      <w:pPr>
        <w:pStyle w:val="Heading2"/>
        <w:spacing w:before="320" w:after="160"/>
      </w:pPr>
      <w:r>
        <w:rPr>
          <w:rFonts w:ascii="Arial" w:cs="Arial" w:eastAsia="Arial" w:hAnsi="Arial"/>
          <w:b/>
          <w:bCs/>
          <w:color w:val="1B4F72"/>
          <w:sz w:val="32"/>
          <w:szCs w:val="32"/>
        </w:rPr>
        <w:t xml:space="preserve">Structural Adjustments</w:t>
      </w:r>
    </w:p>
    <w:p>
      <w:pPr>
        <w:pStyle w:val="Heading3"/>
        <w:spacing w:before="240" w:after="120"/>
      </w:pPr>
      <w:r>
        <w:rPr>
          <w:rFonts w:ascii="Arial" w:cs="Arial" w:eastAsia="Arial" w:hAnsi="Arial"/>
          <w:b/>
          <w:bCs/>
          <w:color w:val="566573"/>
          <w:sz w:val="26"/>
          <w:szCs w:val="26"/>
        </w:rPr>
        <w:t xml:space="preserve">A — Experimentation Bands</w:t>
      </w:r>
    </w:p>
    <w:p>
      <w:pPr>
        <w:spacing w:before="80" w:after="120"/>
      </w:pPr>
      <w:r>
        <w:rPr>
          <w:rFonts w:ascii="Arial" w:cs="Arial" w:eastAsia="Arial" w:hAnsi="Arial"/>
          <w:i w:val="false"/>
          <w:iCs w:val="false"/>
          <w:color w:val="222222"/>
          <w:sz w:val="22"/>
          <w:szCs w:val="22"/>
        </w:rPr>
        <w:t xml:space="preserve">Predefine a protected experimentation allocation that does not contract under moderate performance deviation.</w:t>
      </w:r>
    </w:p>
    <w:p>
      <w:pPr>
        <w:pStyle w:val="Heading3"/>
        <w:spacing w:before="240" w:after="120"/>
      </w:pPr>
      <w:r>
        <w:rPr>
          <w:rFonts w:ascii="Arial" w:cs="Arial" w:eastAsia="Arial" w:hAnsi="Arial"/>
          <w:b/>
          <w:bCs/>
          <w:color w:val="566573"/>
          <w:sz w:val="26"/>
          <w:szCs w:val="26"/>
        </w:rPr>
        <w:t xml:space="preserve">B — Portfolio Tiering</w:t>
      </w:r>
    </w:p>
    <w:p>
      <w:pPr>
        <w:spacing w:before="80" w:after="120"/>
      </w:pPr>
      <w:r>
        <w:rPr>
          <w:rFonts w:ascii="Arial" w:cs="Arial" w:eastAsia="Arial" w:hAnsi="Arial"/>
          <w:i w:val="false"/>
          <w:iCs w:val="false"/>
          <w:color w:val="222222"/>
          <w:sz w:val="22"/>
          <w:szCs w:val="22"/>
        </w:rPr>
        <w:t xml:space="preserve">Explicitly distinguish between: core revenue-stabilizing initiatives, emerging growth bets, and high-variance exploratory programs. Each tier operates under distinct evaluation criteria.</w:t>
      </w:r>
    </w:p>
    <w:p>
      <w:pPr>
        <w:pStyle w:val="Heading3"/>
        <w:spacing w:before="240" w:after="120"/>
      </w:pPr>
      <w:r>
        <w:rPr>
          <w:rFonts w:ascii="Arial" w:cs="Arial" w:eastAsia="Arial" w:hAnsi="Arial"/>
          <w:b/>
          <w:bCs/>
          <w:color w:val="566573"/>
          <w:sz w:val="26"/>
          <w:szCs w:val="26"/>
        </w:rPr>
        <w:t xml:space="preserve">C — Review Cycle Discipline</w:t>
      </w:r>
    </w:p>
    <w:p>
      <w:pPr>
        <w:spacing w:before="80" w:after="120"/>
      </w:pPr>
      <w:r>
        <w:rPr>
          <w:rFonts w:ascii="Arial" w:cs="Arial" w:eastAsia="Arial" w:hAnsi="Arial"/>
          <w:i w:val="false"/>
          <w:iCs w:val="false"/>
          <w:color w:val="222222"/>
          <w:sz w:val="22"/>
          <w:szCs w:val="22"/>
        </w:rPr>
        <w:t xml:space="preserve">Separate creative evaluation cadence from quarterly financial cadence. Creative assessment benefits from longer feedback windows.</w:t>
      </w:r>
    </w:p>
    <w:p>
      <w:pPr>
        <w:pStyle w:val="Heading3"/>
        <w:spacing w:before="240" w:after="120"/>
      </w:pPr>
      <w:r>
        <w:rPr>
          <w:rFonts w:ascii="Arial" w:cs="Arial" w:eastAsia="Arial" w:hAnsi="Arial"/>
          <w:b/>
          <w:bCs/>
          <w:color w:val="566573"/>
          <w:sz w:val="26"/>
          <w:szCs w:val="26"/>
        </w:rPr>
        <w:t xml:space="preserve">D — Sunset Authority Clarity</w:t>
      </w:r>
    </w:p>
    <w:p>
      <w:pPr>
        <w:spacing w:before="80" w:after="120"/>
      </w:pPr>
      <w:r>
        <w:rPr>
          <w:rFonts w:ascii="Arial" w:cs="Arial" w:eastAsia="Arial" w:hAnsi="Arial"/>
          <w:i w:val="false"/>
          <w:iCs w:val="false"/>
          <w:color w:val="222222"/>
          <w:sz w:val="22"/>
          <w:szCs w:val="22"/>
        </w:rPr>
        <w:t xml:space="preserve">Establish clear thresholds for discontinuing underperforming initiatives. Freeing capacity is as important as launching new work.</w:t>
      </w:r>
    </w:p>
    <w:p>
      <w:pPr>
        <w:pStyle w:val="Heading2"/>
        <w:spacing w:before="320" w:after="160"/>
      </w:pPr>
      <w:r>
        <w:rPr>
          <w:rFonts w:ascii="Arial" w:cs="Arial" w:eastAsia="Arial" w:hAnsi="Arial"/>
          <w:b/>
          <w:bCs/>
          <w:color w:val="1B4F72"/>
          <w:sz w:val="32"/>
          <w:szCs w:val="32"/>
        </w:rPr>
        <w:t xml:space="preserve">What Changes If This Works</w:t>
      </w:r>
    </w:p>
    <w:p>
      <w:pPr>
        <w:pStyle w:val="ListParagraph"/>
        <w:numPr>
          <w:ilvl w:val="0"/>
          <w:numId w:val="2"/>
        </w:numPr>
        <w:spacing w:before="40" w:after="60"/>
      </w:pPr>
      <w:r>
        <w:rPr>
          <w:rFonts w:ascii="Arial" w:cs="Arial" w:eastAsia="Arial" w:hAnsi="Arial"/>
          <w:color w:val="333333"/>
          <w:sz w:val="21"/>
          <w:szCs w:val="21"/>
        </w:rPr>
        <w:t xml:space="preserve">Experimentation volume stabilizes across cycles.</w:t>
      </w:r>
    </w:p>
    <w:p>
      <w:pPr>
        <w:pStyle w:val="ListParagraph"/>
        <w:numPr>
          <w:ilvl w:val="0"/>
          <w:numId w:val="2"/>
        </w:numPr>
        <w:spacing w:before="40" w:after="60"/>
      </w:pPr>
      <w:r>
        <w:rPr>
          <w:rFonts w:ascii="Arial" w:cs="Arial" w:eastAsia="Arial" w:hAnsi="Arial"/>
          <w:color w:val="333333"/>
          <w:sz w:val="21"/>
          <w:szCs w:val="21"/>
        </w:rPr>
        <w:t xml:space="preserve">Portfolio dispersion becomes intentional rather than accidental.</w:t>
      </w:r>
    </w:p>
    <w:p>
      <w:pPr>
        <w:pStyle w:val="ListParagraph"/>
        <w:numPr>
          <w:ilvl w:val="0"/>
          <w:numId w:val="2"/>
        </w:numPr>
        <w:spacing w:before="40" w:after="60"/>
      </w:pPr>
      <w:r>
        <w:rPr>
          <w:rFonts w:ascii="Arial" w:cs="Arial" w:eastAsia="Arial" w:hAnsi="Arial"/>
          <w:color w:val="333333"/>
          <w:sz w:val="21"/>
          <w:szCs w:val="21"/>
        </w:rPr>
        <w:t xml:space="preserve">Weak initiatives are exited earlier.</w:t>
      </w:r>
    </w:p>
    <w:p>
      <w:pPr>
        <w:pStyle w:val="ListParagraph"/>
        <w:numPr>
          <w:ilvl w:val="0"/>
          <w:numId w:val="2"/>
        </w:numPr>
        <w:spacing w:before="40" w:after="60"/>
      </w:pPr>
      <w:r>
        <w:rPr>
          <w:rFonts w:ascii="Arial" w:cs="Arial" w:eastAsia="Arial" w:hAnsi="Arial"/>
          <w:color w:val="333333"/>
          <w:sz w:val="21"/>
          <w:szCs w:val="21"/>
        </w:rPr>
        <w:t xml:space="preserve">Strong initiatives receive concentrated support.</w:t>
      </w:r>
    </w:p>
    <w:p>
      <w:pPr>
        <w:pStyle w:val="ListParagraph"/>
        <w:numPr>
          <w:ilvl w:val="0"/>
          <w:numId w:val="2"/>
        </w:numPr>
        <w:spacing w:before="40" w:after="60"/>
      </w:pPr>
      <w:r>
        <w:rPr>
          <w:rFonts w:ascii="Arial" w:cs="Arial" w:eastAsia="Arial" w:hAnsi="Arial"/>
          <w:color w:val="333333"/>
          <w:sz w:val="21"/>
          <w:szCs w:val="21"/>
        </w:rPr>
        <w:t xml:space="preserve">Engagement variability becomes more predictable at the system level.</w:t>
      </w:r>
    </w:p>
    <w:p>
      <w:pPr>
        <w:spacing w:before="60" w:after="60"/>
      </w:pPr>
      <w:r>
        <w:t xml:space="preserve"/>
      </w:r>
    </w:p>
    <w:p>
      <w:pPr>
        <w:pBdr>
          <w:left w:val="single" w:color="B7950B" w:sz="8" w:space="8"/>
        </w:pBdr>
        <w:spacing w:before="120" w:after="120"/>
        <w:ind w:left="480"/>
      </w:pPr>
      <w:r>
        <w:rPr>
          <w:rFonts w:ascii="Arial" w:cs="Arial" w:eastAsia="Arial" w:hAnsi="Arial"/>
          <w:i/>
          <w:iCs/>
          <w:color w:val="0D1B2A"/>
          <w:sz w:val="22"/>
          <w:szCs w:val="22"/>
        </w:rPr>
        <w:t xml:space="preserve">If creative ambition contracts during volatility, the engine gradually shifts from innovative to defensive.</w:t>
      </w:r>
    </w:p>
    <w:p>
      <w:pPr>
        <w:spacing w:before="0" w:after="0"/>
      </w:pPr>
      <w:r>
        <w:br/>
      </w:r>
    </w:p>
    <w:p>
      <w:pPr>
        <w:spacing w:before="400" w:after="80"/>
      </w:pPr>
      <w:r>
        <w:rPr>
          <w:rFonts w:ascii="Arial" w:cs="Arial" w:eastAsia="Arial" w:hAnsi="Arial"/>
          <w:b/>
          <w:bCs/>
          <w:color w:val="0D1B2A"/>
          <w:sz w:val="52"/>
          <w:szCs w:val="52"/>
        </w:rPr>
        <w:t xml:space="preserve">SPINE 4</w:t>
      </w:r>
    </w:p>
    <w:p>
      <w:pPr>
        <w:spacing w:before="0" w:after="120"/>
      </w:pPr>
      <w:r>
        <w:rPr>
          <w:rFonts w:ascii="Arial" w:cs="Arial" w:eastAsia="Arial" w:hAnsi="Arial"/>
          <w:b/>
          <w:bCs/>
          <w:color w:val="1B4F72"/>
          <w:sz w:val="36"/>
          <w:szCs w:val="36"/>
        </w:rPr>
        <w:t xml:space="preserve">Execution Flow &amp; Complexity Management</w:t>
      </w:r>
    </w:p>
    <w:p>
      <w:pPr>
        <w:spacing w:before="0" w:after="240"/>
      </w:pPr>
      <w:r>
        <w:rPr>
          <w:rFonts w:ascii="Arial" w:cs="Arial" w:eastAsia="Arial" w:hAnsi="Arial"/>
          <w:i/>
          <w:iCs/>
          <w:color w:val="566573"/>
          <w:sz w:val="22"/>
          <w:szCs w:val="22"/>
        </w:rPr>
        <w:t xml:space="preserve">Concurrency Regulation, Sequencing Discipline, and Throughput Protection</w:t>
      </w:r>
    </w:p>
    <w:p>
      <w:pPr>
        <w:pBdr>
          <w:bottom w:val="single" w:color="1B4F72" w:sz="6" w:space="1"/>
        </w:pBdr>
        <w:spacing w:before="240" w:after="240"/>
      </w:pPr>
    </w:p>
    <w:p>
      <w:pPr>
        <w:spacing w:before="80" w:after="120"/>
      </w:pPr>
      <w:r>
        <w:rPr>
          <w:rFonts w:ascii="Arial" w:cs="Arial" w:eastAsia="Arial" w:hAnsi="Arial"/>
          <w:i w:val="false"/>
          <w:iCs w:val="false"/>
          <w:color w:val="222222"/>
          <w:sz w:val="22"/>
          <w:szCs w:val="22"/>
        </w:rPr>
        <w:t xml:space="preserve">Netflix operates a dual execution engine: global content production and acquisition, and global technology platform development. Both operate concurrently. Both scale continuously. Both are tightly interdependent. The structural question is how much concurrency the system can absorb before throughput begins to compress.</w:t>
      </w:r>
    </w:p>
    <w:p>
      <w:pPr>
        <w:pStyle w:val="Heading2"/>
        <w:spacing w:before="320" w:after="160"/>
      </w:pPr>
      <w:r>
        <w:rPr>
          <w:rFonts w:ascii="Arial" w:cs="Arial" w:eastAsia="Arial" w:hAnsi="Arial"/>
          <w:b/>
          <w:bCs/>
          <w:color w:val="1B4F72"/>
          <w:sz w:val="32"/>
          <w:szCs w:val="32"/>
        </w:rPr>
        <w:t xml:space="preserve">Amplification Patterns</w:t>
      </w:r>
    </w:p>
    <w:p>
      <w:pPr>
        <w:spacing w:before="40" w:after="40"/>
        <w:ind w:left="600"/>
      </w:pPr>
      <w:r>
        <w:rPr>
          <w:rFonts w:ascii="Courier New" w:cs="Courier New" w:eastAsia="Courier New" w:hAnsi="Courier New"/>
          <w:color w:val="1B4F72"/>
          <w:sz w:val="20"/>
          <w:szCs w:val="20"/>
        </w:rPr>
        <w:t xml:space="preserve">High production concurrency</w:t>
      </w:r>
    </w:p>
    <w:p>
      <w:pPr>
        <w:spacing w:before="40" w:after="40"/>
        <w:ind w:left="600"/>
      </w:pPr>
      <w:r>
        <w:rPr>
          <w:rFonts w:ascii="Courier New" w:cs="Courier New" w:eastAsia="Courier New" w:hAnsi="Courier New"/>
          <w:color w:val="1B4F72"/>
          <w:sz w:val="20"/>
          <w:szCs w:val="20"/>
        </w:rPr>
        <w:t xml:space="preserve">→ Shared executive oversight bandwidth compresses</w:t>
      </w:r>
    </w:p>
    <w:p>
      <w:pPr>
        <w:spacing w:before="40" w:after="40"/>
        <w:ind w:left="600"/>
      </w:pPr>
      <w:r>
        <w:rPr>
          <w:rFonts w:ascii="Courier New" w:cs="Courier New" w:eastAsia="Courier New" w:hAnsi="Courier New"/>
          <w:color w:val="1B4F72"/>
          <w:sz w:val="20"/>
          <w:szCs w:val="20"/>
        </w:rPr>
        <w:t xml:space="preserve">→ Scheduling conflicts increase</w:t>
      </w:r>
    </w:p>
    <w:p>
      <w:pPr>
        <w:spacing w:before="40" w:after="40"/>
        <w:ind w:left="600"/>
      </w:pPr>
      <w:r>
        <w:rPr>
          <w:rFonts w:ascii="Courier New" w:cs="Courier New" w:eastAsia="Courier New" w:hAnsi="Courier New"/>
          <w:color w:val="1B4F72"/>
          <w:sz w:val="20"/>
          <w:szCs w:val="20"/>
        </w:rPr>
        <w:t xml:space="preserve">→ Release pacing becomes reactive</w:t>
      </w:r>
    </w:p>
    <w:p>
      <w:pPr>
        <w:spacing w:before="40" w:after="40"/>
        <w:ind w:left="600"/>
      </w:pPr>
      <w:r>
        <w:rPr>
          <w:rFonts w:ascii="Courier New" w:cs="Courier New" w:eastAsia="Courier New" w:hAnsi="Courier New"/>
          <w:color w:val="1B4F72"/>
          <w:sz w:val="20"/>
          <w:szCs w:val="20"/>
        </w:rPr>
        <w:t xml:space="preserve">→ Marketing and product coordination strain rises</w:t>
      </w:r>
    </w:p>
    <w:p>
      <w:pPr>
        <w:spacing w:before="40" w:after="40"/>
      </w:pPr>
      <w:r>
        <w:t xml:space="preserve"/>
      </w:r>
    </w:p>
    <w:p>
      <w:pPr>
        <w:spacing w:before="40" w:after="40"/>
        <w:ind w:left="600"/>
      </w:pPr>
      <w:r>
        <w:rPr>
          <w:rFonts w:ascii="Courier New" w:cs="Courier New" w:eastAsia="Courier New" w:hAnsi="Courier New"/>
          <w:color w:val="1B4F72"/>
          <w:sz w:val="20"/>
          <w:szCs w:val="20"/>
        </w:rPr>
        <w:t xml:space="preserve">Frequent platform releases</w:t>
      </w:r>
    </w:p>
    <w:p>
      <w:pPr>
        <w:spacing w:before="40" w:after="40"/>
        <w:ind w:left="600"/>
      </w:pPr>
      <w:r>
        <w:rPr>
          <w:rFonts w:ascii="Courier New" w:cs="Courier New" w:eastAsia="Courier New" w:hAnsi="Courier New"/>
          <w:color w:val="1B4F72"/>
          <w:sz w:val="20"/>
          <w:szCs w:val="20"/>
        </w:rPr>
        <w:t xml:space="preserve">→ Integration complexity increases</w:t>
      </w:r>
    </w:p>
    <w:p>
      <w:pPr>
        <w:spacing w:before="40" w:after="40"/>
        <w:ind w:left="600"/>
      </w:pPr>
      <w:r>
        <w:rPr>
          <w:rFonts w:ascii="Courier New" w:cs="Courier New" w:eastAsia="Courier New" w:hAnsi="Courier New"/>
          <w:color w:val="1B4F72"/>
          <w:sz w:val="20"/>
          <w:szCs w:val="20"/>
        </w:rPr>
        <w:t xml:space="preserve">→ Testing windows compress</w:t>
      </w:r>
    </w:p>
    <w:p>
      <w:pPr>
        <w:spacing w:before="40" w:after="40"/>
        <w:ind w:left="600"/>
      </w:pPr>
      <w:r>
        <w:rPr>
          <w:rFonts w:ascii="Courier New" w:cs="Courier New" w:eastAsia="Courier New" w:hAnsi="Courier New"/>
          <w:color w:val="1B4F72"/>
          <w:sz w:val="20"/>
          <w:szCs w:val="20"/>
        </w:rPr>
        <w:t xml:space="preserve">→ Live-system risk rises</w:t>
      </w:r>
    </w:p>
    <w:p>
      <w:pPr>
        <w:spacing w:before="40" w:after="40"/>
        <w:ind w:left="600"/>
      </w:pPr>
      <w:r>
        <w:rPr>
          <w:rFonts w:ascii="Courier New" w:cs="Courier New" w:eastAsia="Courier New" w:hAnsi="Courier New"/>
          <w:color w:val="1B4F72"/>
          <w:sz w:val="20"/>
          <w:szCs w:val="20"/>
        </w:rPr>
        <w:t xml:space="preserve">→ Engineering load accumulates</w:t>
      </w:r>
    </w:p>
    <w:p>
      <w:pPr>
        <w:pStyle w:val="Heading2"/>
        <w:spacing w:before="320" w:after="160"/>
      </w:pPr>
      <w:r>
        <w:rPr>
          <w:rFonts w:ascii="Arial" w:cs="Arial" w:eastAsia="Arial" w:hAnsi="Arial"/>
          <w:b/>
          <w:bCs/>
          <w:color w:val="1B4F72"/>
          <w:sz w:val="32"/>
          <w:szCs w:val="32"/>
        </w:rPr>
        <w:t xml:space="preserve">Early Signals to Monitor</w:t>
      </w:r>
    </w:p>
    <w:p>
      <w:pPr>
        <w:pStyle w:val="ListParagraph"/>
        <w:numPr>
          <w:ilvl w:val="0"/>
          <w:numId w:val="2"/>
        </w:numPr>
        <w:spacing w:before="40" w:after="60"/>
      </w:pPr>
      <w:r>
        <w:rPr>
          <w:rFonts w:ascii="Arial" w:cs="Arial" w:eastAsia="Arial" w:hAnsi="Arial"/>
          <w:color w:val="333333"/>
          <w:sz w:val="21"/>
          <w:szCs w:val="21"/>
        </w:rPr>
        <w:t xml:space="preserve">Number of active productions per executive oversight band</w:t>
      </w:r>
    </w:p>
    <w:p>
      <w:pPr>
        <w:pStyle w:val="ListParagraph"/>
        <w:numPr>
          <w:ilvl w:val="0"/>
          <w:numId w:val="2"/>
        </w:numPr>
        <w:spacing w:before="40" w:after="60"/>
      </w:pPr>
      <w:r>
        <w:rPr>
          <w:rFonts w:ascii="Arial" w:cs="Arial" w:eastAsia="Arial" w:hAnsi="Arial"/>
          <w:color w:val="333333"/>
          <w:sz w:val="21"/>
          <w:szCs w:val="21"/>
        </w:rPr>
        <w:t xml:space="preserve">Average production cycle time variance</w:t>
      </w:r>
    </w:p>
    <w:p>
      <w:pPr>
        <w:pStyle w:val="ListParagraph"/>
        <w:numPr>
          <w:ilvl w:val="0"/>
          <w:numId w:val="2"/>
        </w:numPr>
        <w:spacing w:before="40" w:after="60"/>
      </w:pPr>
      <w:r>
        <w:rPr>
          <w:rFonts w:ascii="Arial" w:cs="Arial" w:eastAsia="Arial" w:hAnsi="Arial"/>
          <w:color w:val="333333"/>
          <w:sz w:val="21"/>
          <w:szCs w:val="21"/>
        </w:rPr>
        <w:t xml:space="preserve">Release schedule shifts per quarter</w:t>
      </w:r>
    </w:p>
    <w:p>
      <w:pPr>
        <w:pStyle w:val="ListParagraph"/>
        <w:numPr>
          <w:ilvl w:val="0"/>
          <w:numId w:val="2"/>
        </w:numPr>
        <w:spacing w:before="40" w:after="60"/>
      </w:pPr>
      <w:r>
        <w:rPr>
          <w:rFonts w:ascii="Arial" w:cs="Arial" w:eastAsia="Arial" w:hAnsi="Arial"/>
          <w:color w:val="333333"/>
          <w:sz w:val="21"/>
          <w:szCs w:val="21"/>
        </w:rPr>
        <w:t xml:space="preserve">Engineering deploy frequency vs rollback frequency</w:t>
      </w:r>
    </w:p>
    <w:p>
      <w:pPr>
        <w:pStyle w:val="ListParagraph"/>
        <w:numPr>
          <w:ilvl w:val="0"/>
          <w:numId w:val="2"/>
        </w:numPr>
        <w:spacing w:before="40" w:after="60"/>
      </w:pPr>
      <w:r>
        <w:rPr>
          <w:rFonts w:ascii="Arial" w:cs="Arial" w:eastAsia="Arial" w:hAnsi="Arial"/>
          <w:color w:val="333333"/>
          <w:sz w:val="21"/>
          <w:szCs w:val="21"/>
        </w:rPr>
        <w:t xml:space="preserve">Ratio of planned vs emergency platform fixes</w:t>
      </w:r>
    </w:p>
    <w:p>
      <w:pPr>
        <w:pStyle w:val="ListParagraph"/>
        <w:numPr>
          <w:ilvl w:val="0"/>
          <w:numId w:val="2"/>
        </w:numPr>
        <w:spacing w:before="40" w:after="60"/>
      </w:pPr>
      <w:r>
        <w:rPr>
          <w:rFonts w:ascii="Arial" w:cs="Arial" w:eastAsia="Arial" w:hAnsi="Arial"/>
          <w:color w:val="333333"/>
          <w:sz w:val="21"/>
          <w:szCs w:val="21"/>
        </w:rPr>
        <w:t xml:space="preserve">Cross-functional meeting density around major launches</w:t>
      </w:r>
    </w:p>
    <w:p>
      <w:pPr>
        <w:pStyle w:val="Heading2"/>
        <w:spacing w:before="320" w:after="160"/>
      </w:pPr>
      <w:r>
        <w:rPr>
          <w:rFonts w:ascii="Arial" w:cs="Arial" w:eastAsia="Arial" w:hAnsi="Arial"/>
          <w:b/>
          <w:bCs/>
          <w:color w:val="1B4F72"/>
          <w:sz w:val="32"/>
          <w:szCs w:val="32"/>
        </w:rPr>
        <w:t xml:space="preserve">Structural Adjustments</w:t>
      </w:r>
    </w:p>
    <w:p>
      <w:pPr>
        <w:pStyle w:val="Heading3"/>
        <w:spacing w:before="240" w:after="120"/>
      </w:pPr>
      <w:r>
        <w:rPr>
          <w:rFonts w:ascii="Arial" w:cs="Arial" w:eastAsia="Arial" w:hAnsi="Arial"/>
          <w:b/>
          <w:bCs/>
          <w:color w:val="566573"/>
          <w:sz w:val="26"/>
          <w:szCs w:val="26"/>
        </w:rPr>
        <w:t xml:space="preserve">A — Concurrency Guardrails</w:t>
      </w:r>
    </w:p>
    <w:p>
      <w:pPr>
        <w:spacing w:before="80" w:after="120"/>
      </w:pPr>
      <w:r>
        <w:rPr>
          <w:rFonts w:ascii="Arial" w:cs="Arial" w:eastAsia="Arial" w:hAnsi="Arial"/>
          <w:i w:val="false"/>
          <w:iCs w:val="false"/>
          <w:color w:val="222222"/>
          <w:sz w:val="22"/>
          <w:szCs w:val="22"/>
        </w:rPr>
        <w:t xml:space="preserve">Define explicit upper bounds for simultaneous major productions and platform initiatives. Completion reliability should govern launch rate.</w:t>
      </w:r>
    </w:p>
    <w:p>
      <w:pPr>
        <w:pStyle w:val="Heading3"/>
        <w:spacing w:before="240" w:after="120"/>
      </w:pPr>
      <w:r>
        <w:rPr>
          <w:rFonts w:ascii="Arial" w:cs="Arial" w:eastAsia="Arial" w:hAnsi="Arial"/>
          <w:b/>
          <w:bCs/>
          <w:color w:val="566573"/>
          <w:sz w:val="26"/>
          <w:szCs w:val="26"/>
        </w:rPr>
        <w:t xml:space="preserve">B — Oversight Banding</w:t>
      </w:r>
    </w:p>
    <w:p>
      <w:pPr>
        <w:spacing w:before="80" w:after="120"/>
      </w:pPr>
      <w:r>
        <w:rPr>
          <w:rFonts w:ascii="Arial" w:cs="Arial" w:eastAsia="Arial" w:hAnsi="Arial"/>
          <w:i w:val="false"/>
          <w:iCs w:val="false"/>
          <w:color w:val="222222"/>
          <w:sz w:val="22"/>
          <w:szCs w:val="22"/>
        </w:rPr>
        <w:t xml:space="preserve">Segment production oversight into clear regional or genre-based bands with bounded load per leader.</w:t>
      </w:r>
    </w:p>
    <w:p>
      <w:pPr>
        <w:pStyle w:val="Heading3"/>
        <w:spacing w:before="240" w:after="120"/>
      </w:pPr>
      <w:r>
        <w:rPr>
          <w:rFonts w:ascii="Arial" w:cs="Arial" w:eastAsia="Arial" w:hAnsi="Arial"/>
          <w:b/>
          <w:bCs/>
          <w:color w:val="566573"/>
          <w:sz w:val="26"/>
          <w:szCs w:val="26"/>
        </w:rPr>
        <w:t xml:space="preserve">C — Release Stabilization Windows</w:t>
      </w:r>
    </w:p>
    <w:p>
      <w:pPr>
        <w:spacing w:before="80" w:after="120"/>
      </w:pPr>
      <w:r>
        <w:rPr>
          <w:rFonts w:ascii="Arial" w:cs="Arial" w:eastAsia="Arial" w:hAnsi="Arial"/>
          <w:i w:val="false"/>
          <w:iCs w:val="false"/>
          <w:color w:val="222222"/>
          <w:sz w:val="22"/>
          <w:szCs w:val="22"/>
        </w:rPr>
        <w:t xml:space="preserve">Protect integration hardening periods between major platform releases and high-profile content launches.</w:t>
      </w:r>
    </w:p>
    <w:p>
      <w:pPr>
        <w:pStyle w:val="Heading3"/>
        <w:spacing w:before="240" w:after="120"/>
      </w:pPr>
      <w:r>
        <w:rPr>
          <w:rFonts w:ascii="Arial" w:cs="Arial" w:eastAsia="Arial" w:hAnsi="Arial"/>
          <w:b/>
          <w:bCs/>
          <w:color w:val="566573"/>
          <w:sz w:val="26"/>
          <w:szCs w:val="26"/>
        </w:rPr>
        <w:t xml:space="preserve">D — Dependency Transparency</w:t>
      </w:r>
    </w:p>
    <w:p>
      <w:pPr>
        <w:spacing w:before="80" w:after="120"/>
      </w:pPr>
      <w:r>
        <w:rPr>
          <w:rFonts w:ascii="Arial" w:cs="Arial" w:eastAsia="Arial" w:hAnsi="Arial"/>
          <w:i w:val="false"/>
          <w:iCs w:val="false"/>
          <w:color w:val="222222"/>
          <w:sz w:val="22"/>
          <w:szCs w:val="22"/>
        </w:rPr>
        <w:t xml:space="preserve">Require visible dependency mapping for major initiatives before approval. High cross-functional density should trigger sequencing discipline.</w:t>
      </w:r>
    </w:p>
    <w:p>
      <w:pPr>
        <w:pStyle w:val="Heading2"/>
        <w:spacing w:before="320" w:after="160"/>
      </w:pPr>
      <w:r>
        <w:rPr>
          <w:rFonts w:ascii="Arial" w:cs="Arial" w:eastAsia="Arial" w:hAnsi="Arial"/>
          <w:b/>
          <w:bCs/>
          <w:color w:val="1B4F72"/>
          <w:sz w:val="32"/>
          <w:szCs w:val="32"/>
        </w:rPr>
        <w:t xml:space="preserve">What Changes If This Works</w:t>
      </w:r>
    </w:p>
    <w:p>
      <w:pPr>
        <w:pStyle w:val="ListParagraph"/>
        <w:numPr>
          <w:ilvl w:val="0"/>
          <w:numId w:val="2"/>
        </w:numPr>
        <w:spacing w:before="40" w:after="60"/>
      </w:pPr>
      <w:r>
        <w:rPr>
          <w:rFonts w:ascii="Arial" w:cs="Arial" w:eastAsia="Arial" w:hAnsi="Arial"/>
          <w:color w:val="333333"/>
          <w:sz w:val="21"/>
          <w:szCs w:val="21"/>
        </w:rPr>
        <w:t xml:space="preserve">Production timeline variance narrows.</w:t>
      </w:r>
    </w:p>
    <w:p>
      <w:pPr>
        <w:pStyle w:val="ListParagraph"/>
        <w:numPr>
          <w:ilvl w:val="0"/>
          <w:numId w:val="2"/>
        </w:numPr>
        <w:spacing w:before="40" w:after="60"/>
      </w:pPr>
      <w:r>
        <w:rPr>
          <w:rFonts w:ascii="Arial" w:cs="Arial" w:eastAsia="Arial" w:hAnsi="Arial"/>
          <w:color w:val="333333"/>
          <w:sz w:val="21"/>
          <w:szCs w:val="21"/>
        </w:rPr>
        <w:t xml:space="preserve">Fewer last-minute release schedule shifts.</w:t>
      </w:r>
    </w:p>
    <w:p>
      <w:pPr>
        <w:pStyle w:val="ListParagraph"/>
        <w:numPr>
          <w:ilvl w:val="0"/>
          <w:numId w:val="2"/>
        </w:numPr>
        <w:spacing w:before="40" w:after="60"/>
      </w:pPr>
      <w:r>
        <w:rPr>
          <w:rFonts w:ascii="Arial" w:cs="Arial" w:eastAsia="Arial" w:hAnsi="Arial"/>
          <w:color w:val="333333"/>
          <w:sz w:val="21"/>
          <w:szCs w:val="21"/>
        </w:rPr>
        <w:t xml:space="preserve">Platform rollback rates decline.</w:t>
      </w:r>
    </w:p>
    <w:p>
      <w:pPr>
        <w:pStyle w:val="ListParagraph"/>
        <w:numPr>
          <w:ilvl w:val="0"/>
          <w:numId w:val="2"/>
        </w:numPr>
        <w:spacing w:before="40" w:after="60"/>
      </w:pPr>
      <w:r>
        <w:rPr>
          <w:rFonts w:ascii="Arial" w:cs="Arial" w:eastAsia="Arial" w:hAnsi="Arial"/>
          <w:color w:val="333333"/>
          <w:sz w:val="21"/>
          <w:szCs w:val="21"/>
        </w:rPr>
        <w:t xml:space="preserve">Cross-functional friction decreases around launches.</w:t>
      </w:r>
    </w:p>
    <w:p>
      <w:pPr>
        <w:pStyle w:val="ListParagraph"/>
        <w:numPr>
          <w:ilvl w:val="0"/>
          <w:numId w:val="2"/>
        </w:numPr>
        <w:spacing w:before="40" w:after="60"/>
      </w:pPr>
      <w:r>
        <w:rPr>
          <w:rFonts w:ascii="Arial" w:cs="Arial" w:eastAsia="Arial" w:hAnsi="Arial"/>
          <w:color w:val="333333"/>
          <w:sz w:val="21"/>
          <w:szCs w:val="21"/>
        </w:rPr>
        <w:t xml:space="preserve">Delivery predictability improves across quarters.</w:t>
      </w:r>
    </w:p>
    <w:p>
      <w:pPr>
        <w:spacing w:before="60" w:after="60"/>
      </w:pPr>
      <w:r>
        <w:t xml:space="preserve"/>
      </w:r>
    </w:p>
    <w:p>
      <w:pPr>
        <w:pBdr>
          <w:left w:val="single" w:color="B7950B" w:sz="8" w:space="8"/>
        </w:pBdr>
        <w:spacing w:before="120" w:after="120"/>
        <w:ind w:left="480"/>
      </w:pPr>
      <w:r>
        <w:rPr>
          <w:rFonts w:ascii="Arial" w:cs="Arial" w:eastAsia="Arial" w:hAnsi="Arial"/>
          <w:i/>
          <w:iCs/>
          <w:color w:val="0D1B2A"/>
          <w:sz w:val="22"/>
          <w:szCs w:val="22"/>
        </w:rPr>
        <w:t xml:space="preserve">Regulating concurrency preserves both creative ambition and platform stability.</w:t>
      </w:r>
    </w:p>
    <w:p>
      <w:pPr>
        <w:spacing w:before="0" w:after="0"/>
      </w:pPr>
      <w:r>
        <w:br/>
      </w:r>
    </w:p>
    <w:p>
      <w:pPr>
        <w:spacing w:before="400" w:after="80"/>
      </w:pPr>
      <w:r>
        <w:rPr>
          <w:rFonts w:ascii="Arial" w:cs="Arial" w:eastAsia="Arial" w:hAnsi="Arial"/>
          <w:b/>
          <w:bCs/>
          <w:color w:val="0D1B2A"/>
          <w:sz w:val="52"/>
          <w:szCs w:val="52"/>
        </w:rPr>
        <w:t xml:space="preserve">SPINE 5</w:t>
      </w:r>
    </w:p>
    <w:p>
      <w:pPr>
        <w:spacing w:before="0" w:after="120"/>
      </w:pPr>
      <w:r>
        <w:rPr>
          <w:rFonts w:ascii="Arial" w:cs="Arial" w:eastAsia="Arial" w:hAnsi="Arial"/>
          <w:b/>
          <w:bCs/>
          <w:color w:val="1B4F72"/>
          <w:sz w:val="36"/>
          <w:szCs w:val="36"/>
        </w:rPr>
        <w:t xml:space="preserve">Risk &amp; Governance Hardening</w:t>
      </w:r>
    </w:p>
    <w:p>
      <w:pPr>
        <w:spacing w:before="0" w:after="240"/>
      </w:pPr>
      <w:r>
        <w:rPr>
          <w:rFonts w:ascii="Arial" w:cs="Arial" w:eastAsia="Arial" w:hAnsi="Arial"/>
          <w:i/>
          <w:iCs/>
          <w:color w:val="566573"/>
          <w:sz w:val="22"/>
          <w:szCs w:val="22"/>
        </w:rPr>
        <w:t xml:space="preserve">Correlation Prevention, Escalation Design, and Adaptive Capacity</w:t>
      </w:r>
    </w:p>
    <w:p>
      <w:pPr>
        <w:pBdr>
          <w:bottom w:val="single" w:color="1B4F72" w:sz="6" w:space="1"/>
        </w:pBdr>
        <w:spacing w:before="240" w:after="240"/>
      </w:pPr>
    </w:p>
    <w:p>
      <w:pPr>
        <w:spacing w:before="80" w:after="120"/>
      </w:pPr>
      <w:r>
        <w:rPr>
          <w:rFonts w:ascii="Arial" w:cs="Arial" w:eastAsia="Arial" w:hAnsi="Arial"/>
          <w:i w:val="false"/>
          <w:iCs w:val="false"/>
          <w:color w:val="222222"/>
          <w:sz w:val="22"/>
          <w:szCs w:val="22"/>
        </w:rPr>
        <w:t xml:space="preserve">Netflix operates at global scale across content production, technology infrastructure, subscriber data, advertising, and financial markets. The structural question is not whether risks exist. It is how correlated they are. When multiple domains tighten simultaneously, pressure compounds faster than governance response cycles.</w:t>
      </w:r>
    </w:p>
    <w:p>
      <w:pPr>
        <w:pStyle w:val="Heading2"/>
        <w:spacing w:before="320" w:after="160"/>
      </w:pPr>
      <w:r>
        <w:rPr>
          <w:rFonts w:ascii="Arial" w:cs="Arial" w:eastAsia="Arial" w:hAnsi="Arial"/>
          <w:b/>
          <w:bCs/>
          <w:color w:val="1B4F72"/>
          <w:sz w:val="32"/>
          <w:szCs w:val="32"/>
        </w:rPr>
        <w:t xml:space="preserve">Amplification Patterns</w:t>
      </w:r>
    </w:p>
    <w:p>
      <w:pPr>
        <w:spacing w:before="40" w:after="40"/>
        <w:ind w:left="600"/>
      </w:pPr>
      <w:r>
        <w:rPr>
          <w:rFonts w:ascii="Courier New" w:cs="Courier New" w:eastAsia="Courier New" w:hAnsi="Courier New"/>
          <w:color w:val="1B4F72"/>
          <w:sz w:val="20"/>
          <w:szCs w:val="20"/>
        </w:rPr>
        <w:t xml:space="preserve">Platform instability</w:t>
      </w:r>
    </w:p>
    <w:p>
      <w:pPr>
        <w:spacing w:before="40" w:after="40"/>
        <w:ind w:left="600"/>
      </w:pPr>
      <w:r>
        <w:rPr>
          <w:rFonts w:ascii="Courier New" w:cs="Courier New" w:eastAsia="Courier New" w:hAnsi="Courier New"/>
          <w:color w:val="1B4F72"/>
          <w:sz w:val="20"/>
          <w:szCs w:val="20"/>
        </w:rPr>
        <w:t xml:space="preserve">→ User frustration</w:t>
      </w:r>
    </w:p>
    <w:p>
      <w:pPr>
        <w:spacing w:before="40" w:after="40"/>
        <w:ind w:left="600"/>
      </w:pPr>
      <w:r>
        <w:rPr>
          <w:rFonts w:ascii="Courier New" w:cs="Courier New" w:eastAsia="Courier New" w:hAnsi="Courier New"/>
          <w:color w:val="1B4F72"/>
          <w:sz w:val="20"/>
          <w:szCs w:val="20"/>
        </w:rPr>
        <w:t xml:space="preserve">→ Churn sensitivity increases</w:t>
      </w:r>
    </w:p>
    <w:p>
      <w:pPr>
        <w:spacing w:before="40" w:after="40"/>
        <w:ind w:left="600"/>
      </w:pPr>
      <w:r>
        <w:rPr>
          <w:rFonts w:ascii="Courier New" w:cs="Courier New" w:eastAsia="Courier New" w:hAnsi="Courier New"/>
          <w:color w:val="1B4F72"/>
          <w:sz w:val="20"/>
          <w:szCs w:val="20"/>
        </w:rPr>
        <w:t xml:space="preserve">→ Revenue pressure rises</w:t>
      </w:r>
    </w:p>
    <w:p>
      <w:pPr>
        <w:spacing w:before="40" w:after="40"/>
        <w:ind w:left="600"/>
      </w:pPr>
      <w:r>
        <w:rPr>
          <w:rFonts w:ascii="Courier New" w:cs="Courier New" w:eastAsia="Courier New" w:hAnsi="Courier New"/>
          <w:color w:val="1B4F72"/>
          <w:sz w:val="20"/>
          <w:szCs w:val="20"/>
        </w:rPr>
        <w:t xml:space="preserve">→ Cost discipline tightens</w:t>
      </w:r>
    </w:p>
    <w:p>
      <w:pPr>
        <w:spacing w:before="40" w:after="40"/>
        <w:ind w:left="600"/>
      </w:pPr>
      <w:r>
        <w:rPr>
          <w:rFonts w:ascii="Courier New" w:cs="Courier New" w:eastAsia="Courier New" w:hAnsi="Courier New"/>
          <w:color w:val="1B4F72"/>
          <w:sz w:val="20"/>
          <w:szCs w:val="20"/>
        </w:rPr>
        <w:t xml:space="preserve">→ Portfolio risk tolerance declines</w:t>
      </w:r>
    </w:p>
    <w:p>
      <w:pPr>
        <w:spacing w:before="40" w:after="40"/>
      </w:pPr>
      <w:r>
        <w:t xml:space="preserve"/>
      </w:r>
    </w:p>
    <w:p>
      <w:pPr>
        <w:spacing w:before="40" w:after="40"/>
        <w:ind w:left="600"/>
      </w:pPr>
      <w:r>
        <w:rPr>
          <w:rFonts w:ascii="Courier New" w:cs="Courier New" w:eastAsia="Courier New" w:hAnsi="Courier New"/>
          <w:color w:val="1B4F72"/>
          <w:sz w:val="20"/>
          <w:szCs w:val="20"/>
        </w:rPr>
        <w:t xml:space="preserve">Advertising downturn</w:t>
      </w:r>
    </w:p>
    <w:p>
      <w:pPr>
        <w:spacing w:before="40" w:after="40"/>
        <w:ind w:left="600"/>
      </w:pPr>
      <w:r>
        <w:rPr>
          <w:rFonts w:ascii="Courier New" w:cs="Courier New" w:eastAsia="Courier New" w:hAnsi="Courier New"/>
          <w:color w:val="1B4F72"/>
          <w:sz w:val="20"/>
          <w:szCs w:val="20"/>
        </w:rPr>
        <w:t xml:space="preserve">→ Revenue volatility</w:t>
      </w:r>
    </w:p>
    <w:p>
      <w:pPr>
        <w:spacing w:before="40" w:after="40"/>
        <w:ind w:left="600"/>
      </w:pPr>
      <w:r>
        <w:rPr>
          <w:rFonts w:ascii="Courier New" w:cs="Courier New" w:eastAsia="Courier New" w:hAnsi="Courier New"/>
          <w:color w:val="1B4F72"/>
          <w:sz w:val="20"/>
          <w:szCs w:val="20"/>
        </w:rPr>
        <w:t xml:space="preserve">→ Investor sensitivity rises</w:t>
      </w:r>
    </w:p>
    <w:p>
      <w:pPr>
        <w:spacing w:before="40" w:after="40"/>
        <w:ind w:left="600"/>
      </w:pPr>
      <w:r>
        <w:rPr>
          <w:rFonts w:ascii="Courier New" w:cs="Courier New" w:eastAsia="Courier New" w:hAnsi="Courier New"/>
          <w:color w:val="1B4F72"/>
          <w:sz w:val="20"/>
          <w:szCs w:val="20"/>
        </w:rPr>
        <w:t xml:space="preserve">→ Margin pressure increases</w:t>
      </w:r>
    </w:p>
    <w:p>
      <w:pPr>
        <w:spacing w:before="40" w:after="40"/>
        <w:ind w:left="600"/>
      </w:pPr>
      <w:r>
        <w:rPr>
          <w:rFonts w:ascii="Courier New" w:cs="Courier New" w:eastAsia="Courier New" w:hAnsi="Courier New"/>
          <w:color w:val="1B4F72"/>
          <w:sz w:val="20"/>
          <w:szCs w:val="20"/>
        </w:rPr>
        <w:t xml:space="preserve">→ Strategic pacing tightens</w:t>
      </w:r>
    </w:p>
    <w:p>
      <w:pPr>
        <w:pStyle w:val="Heading2"/>
        <w:spacing w:before="320" w:after="160"/>
      </w:pPr>
      <w:r>
        <w:rPr>
          <w:rFonts w:ascii="Arial" w:cs="Arial" w:eastAsia="Arial" w:hAnsi="Arial"/>
          <w:b/>
          <w:bCs/>
          <w:color w:val="1B4F72"/>
          <w:sz w:val="32"/>
          <w:szCs w:val="32"/>
        </w:rPr>
        <w:t xml:space="preserve">Early Signals to Monitor</w:t>
      </w:r>
    </w:p>
    <w:p>
      <w:pPr>
        <w:pStyle w:val="ListParagraph"/>
        <w:numPr>
          <w:ilvl w:val="0"/>
          <w:numId w:val="2"/>
        </w:numPr>
        <w:spacing w:before="40" w:after="60"/>
      </w:pPr>
      <w:r>
        <w:rPr>
          <w:rFonts w:ascii="Arial" w:cs="Arial" w:eastAsia="Arial" w:hAnsi="Arial"/>
          <w:color w:val="333333"/>
          <w:sz w:val="21"/>
          <w:szCs w:val="21"/>
        </w:rPr>
        <w:t xml:space="preserve">Subscriber churn variance by region</w:t>
      </w:r>
    </w:p>
    <w:p>
      <w:pPr>
        <w:pStyle w:val="ListParagraph"/>
        <w:numPr>
          <w:ilvl w:val="0"/>
          <w:numId w:val="2"/>
        </w:numPr>
        <w:spacing w:before="40" w:after="60"/>
      </w:pPr>
      <w:r>
        <w:rPr>
          <w:rFonts w:ascii="Arial" w:cs="Arial" w:eastAsia="Arial" w:hAnsi="Arial"/>
          <w:color w:val="333333"/>
          <w:sz w:val="21"/>
          <w:szCs w:val="21"/>
        </w:rPr>
        <w:t xml:space="preserve">Engagement decline in top content categories</w:t>
      </w:r>
    </w:p>
    <w:p>
      <w:pPr>
        <w:pStyle w:val="ListParagraph"/>
        <w:numPr>
          <w:ilvl w:val="0"/>
          <w:numId w:val="2"/>
        </w:numPr>
        <w:spacing w:before="40" w:after="60"/>
      </w:pPr>
      <w:r>
        <w:rPr>
          <w:rFonts w:ascii="Arial" w:cs="Arial" w:eastAsia="Arial" w:hAnsi="Arial"/>
          <w:color w:val="333333"/>
          <w:sz w:val="21"/>
          <w:szCs w:val="21"/>
        </w:rPr>
        <w:t xml:space="preserve">Ad revenue volatility vs subscription stability</w:t>
      </w:r>
    </w:p>
    <w:p>
      <w:pPr>
        <w:pStyle w:val="ListParagraph"/>
        <w:numPr>
          <w:ilvl w:val="0"/>
          <w:numId w:val="2"/>
        </w:numPr>
        <w:spacing w:before="40" w:after="60"/>
      </w:pPr>
      <w:r>
        <w:rPr>
          <w:rFonts w:ascii="Arial" w:cs="Arial" w:eastAsia="Arial" w:hAnsi="Arial"/>
          <w:color w:val="333333"/>
          <w:sz w:val="21"/>
          <w:szCs w:val="21"/>
        </w:rPr>
        <w:t xml:space="preserve">Regulatory inquiries or compliance exceptions</w:t>
      </w:r>
    </w:p>
    <w:p>
      <w:pPr>
        <w:pStyle w:val="ListParagraph"/>
        <w:numPr>
          <w:ilvl w:val="0"/>
          <w:numId w:val="2"/>
        </w:numPr>
        <w:spacing w:before="40" w:after="60"/>
      </w:pPr>
      <w:r>
        <w:rPr>
          <w:rFonts w:ascii="Arial" w:cs="Arial" w:eastAsia="Arial" w:hAnsi="Arial"/>
          <w:color w:val="333333"/>
          <w:sz w:val="21"/>
          <w:szCs w:val="21"/>
        </w:rPr>
        <w:t xml:space="preserve">Data incident frequency (even minor)</w:t>
      </w:r>
    </w:p>
    <w:p>
      <w:pPr>
        <w:pStyle w:val="ListParagraph"/>
        <w:numPr>
          <w:ilvl w:val="0"/>
          <w:numId w:val="2"/>
        </w:numPr>
        <w:spacing w:before="40" w:after="60"/>
      </w:pPr>
      <w:r>
        <w:rPr>
          <w:rFonts w:ascii="Arial" w:cs="Arial" w:eastAsia="Arial" w:hAnsi="Arial"/>
          <w:color w:val="333333"/>
          <w:sz w:val="21"/>
          <w:szCs w:val="21"/>
        </w:rPr>
        <w:t xml:space="preserve">Platform uptime deviation</w:t>
      </w:r>
    </w:p>
    <w:p>
      <w:pPr>
        <w:pStyle w:val="ListParagraph"/>
        <w:numPr>
          <w:ilvl w:val="0"/>
          <w:numId w:val="2"/>
        </w:numPr>
        <w:spacing w:before="40" w:after="60"/>
      </w:pPr>
      <w:r>
        <w:rPr>
          <w:rFonts w:ascii="Arial" w:cs="Arial" w:eastAsia="Arial" w:hAnsi="Arial"/>
          <w:color w:val="333333"/>
          <w:sz w:val="21"/>
          <w:szCs w:val="21"/>
        </w:rPr>
        <w:t xml:space="preserve">Revenue concentration in top-performing titles</w:t>
      </w:r>
    </w:p>
    <w:p>
      <w:pPr>
        <w:spacing w:before="80" w:after="120"/>
      </w:pPr>
      <w:r>
        <w:rPr>
          <w:rFonts w:ascii="Arial" w:cs="Arial" w:eastAsia="Arial" w:hAnsi="Arial"/>
          <w:i/>
          <w:iCs/>
          <w:color w:val="566573"/>
          <w:sz w:val="20"/>
          <w:szCs w:val="20"/>
        </w:rPr>
        <w:t xml:space="preserve">Rising correlation across these signals is more important than any single metric spike.</w:t>
      </w:r>
    </w:p>
    <w:p>
      <w:pPr>
        <w:pStyle w:val="Heading2"/>
        <w:spacing w:before="320" w:after="160"/>
      </w:pPr>
      <w:r>
        <w:rPr>
          <w:rFonts w:ascii="Arial" w:cs="Arial" w:eastAsia="Arial" w:hAnsi="Arial"/>
          <w:b/>
          <w:bCs/>
          <w:color w:val="1B4F72"/>
          <w:sz w:val="32"/>
          <w:szCs w:val="32"/>
        </w:rPr>
        <w:t xml:space="preserve">Structural Adjustments</w:t>
      </w:r>
    </w:p>
    <w:p>
      <w:pPr>
        <w:pStyle w:val="Heading3"/>
        <w:spacing w:before="240" w:after="120"/>
      </w:pPr>
      <w:r>
        <w:rPr>
          <w:rFonts w:ascii="Arial" w:cs="Arial" w:eastAsia="Arial" w:hAnsi="Arial"/>
          <w:b/>
          <w:bCs/>
          <w:color w:val="566573"/>
          <w:sz w:val="26"/>
          <w:szCs w:val="26"/>
        </w:rPr>
        <w:t xml:space="preserve">A — Revenue Diversification Stability Bands</w:t>
      </w:r>
    </w:p>
    <w:p>
      <w:pPr>
        <w:spacing w:before="80" w:after="120"/>
      </w:pPr>
      <w:r>
        <w:rPr>
          <w:rFonts w:ascii="Arial" w:cs="Arial" w:eastAsia="Arial" w:hAnsi="Arial"/>
          <w:i w:val="false"/>
          <w:iCs w:val="false"/>
          <w:color w:val="222222"/>
          <w:sz w:val="22"/>
          <w:szCs w:val="22"/>
        </w:rPr>
        <w:t xml:space="preserve">Monitor subscription and advertising volatility independently. Avoid allowing one segment's softness to dictate global contraction without structural review.</w:t>
      </w:r>
    </w:p>
    <w:p>
      <w:pPr>
        <w:pStyle w:val="Heading3"/>
        <w:spacing w:before="240" w:after="120"/>
      </w:pPr>
      <w:r>
        <w:rPr>
          <w:rFonts w:ascii="Arial" w:cs="Arial" w:eastAsia="Arial" w:hAnsi="Arial"/>
          <w:b/>
          <w:bCs/>
          <w:color w:val="566573"/>
          <w:sz w:val="26"/>
          <w:szCs w:val="26"/>
        </w:rPr>
        <w:t xml:space="preserve">B — Regulatory Impact Simulation</w:t>
      </w:r>
    </w:p>
    <w:p>
      <w:pPr>
        <w:spacing w:before="80" w:after="120"/>
      </w:pPr>
      <w:r>
        <w:rPr>
          <w:rFonts w:ascii="Arial" w:cs="Arial" w:eastAsia="Arial" w:hAnsi="Arial"/>
          <w:i w:val="false"/>
          <w:iCs w:val="false"/>
          <w:color w:val="222222"/>
          <w:sz w:val="22"/>
          <w:szCs w:val="22"/>
        </w:rPr>
        <w:t xml:space="preserve">Model financial and operational impact of major region tightening before events force reactive adjustment.</w:t>
      </w:r>
    </w:p>
    <w:p>
      <w:pPr>
        <w:pStyle w:val="Heading3"/>
        <w:spacing w:before="240" w:after="120"/>
      </w:pPr>
      <w:r>
        <w:rPr>
          <w:rFonts w:ascii="Arial" w:cs="Arial" w:eastAsia="Arial" w:hAnsi="Arial"/>
          <w:b/>
          <w:bCs/>
          <w:color w:val="566573"/>
          <w:sz w:val="26"/>
          <w:szCs w:val="26"/>
        </w:rPr>
        <w:t xml:space="preserve">C — Platform Reliability Floor</w:t>
      </w:r>
    </w:p>
    <w:p>
      <w:pPr>
        <w:spacing w:before="80" w:after="120"/>
      </w:pPr>
      <w:r>
        <w:rPr>
          <w:rFonts w:ascii="Arial" w:cs="Arial" w:eastAsia="Arial" w:hAnsi="Arial"/>
          <w:i w:val="false"/>
          <w:iCs w:val="false"/>
          <w:color w:val="222222"/>
          <w:sz w:val="22"/>
          <w:szCs w:val="22"/>
        </w:rPr>
        <w:t xml:space="preserve">Define uptime and incident thresholds that trigger immediate stabilization focus before feature expansion continues.</w:t>
      </w:r>
    </w:p>
    <w:p>
      <w:pPr>
        <w:pStyle w:val="Heading3"/>
        <w:spacing w:before="240" w:after="120"/>
      </w:pPr>
      <w:r>
        <w:rPr>
          <w:rFonts w:ascii="Arial" w:cs="Arial" w:eastAsia="Arial" w:hAnsi="Arial"/>
          <w:b/>
          <w:bCs/>
          <w:color w:val="566573"/>
          <w:sz w:val="26"/>
          <w:szCs w:val="26"/>
        </w:rPr>
        <w:t xml:space="preserve">D — Portfolio Concentration Monitoring</w:t>
      </w:r>
    </w:p>
    <w:p>
      <w:pPr>
        <w:spacing w:before="80" w:after="120"/>
      </w:pPr>
      <w:r>
        <w:rPr>
          <w:rFonts w:ascii="Arial" w:cs="Arial" w:eastAsia="Arial" w:hAnsi="Arial"/>
          <w:i w:val="false"/>
          <w:iCs w:val="false"/>
          <w:color w:val="222222"/>
          <w:sz w:val="22"/>
          <w:szCs w:val="22"/>
        </w:rPr>
        <w:t xml:space="preserve">Track engagement dependency on top titles. If concentration exceeds defined bands, increase diversification intentionally.</w:t>
      </w:r>
    </w:p>
    <w:p>
      <w:pPr>
        <w:pStyle w:val="Heading3"/>
        <w:spacing w:before="240" w:after="120"/>
      </w:pPr>
      <w:r>
        <w:rPr>
          <w:rFonts w:ascii="Arial" w:cs="Arial" w:eastAsia="Arial" w:hAnsi="Arial"/>
          <w:b/>
          <w:bCs/>
          <w:color w:val="566573"/>
          <w:sz w:val="26"/>
          <w:szCs w:val="26"/>
        </w:rPr>
        <w:t xml:space="preserve">E — Governance Escalation Clarity</w:t>
      </w:r>
    </w:p>
    <w:p>
      <w:pPr>
        <w:spacing w:before="80" w:after="120"/>
      </w:pPr>
      <w:r>
        <w:rPr>
          <w:rFonts w:ascii="Arial" w:cs="Arial" w:eastAsia="Arial" w:hAnsi="Arial"/>
          <w:i w:val="false"/>
          <w:iCs w:val="false"/>
          <w:color w:val="222222"/>
          <w:sz w:val="22"/>
          <w:szCs w:val="22"/>
        </w:rPr>
        <w:t xml:space="preserve">Ensure rapid escalation paths exist for data incidents, regulatory shifts, and reputation risks. Escalation delay increases compounding damage.</w:t>
      </w:r>
    </w:p>
    <w:p>
      <w:pPr>
        <w:pStyle w:val="Heading2"/>
        <w:spacing w:before="320" w:after="160"/>
      </w:pPr>
      <w:r>
        <w:rPr>
          <w:rFonts w:ascii="Arial" w:cs="Arial" w:eastAsia="Arial" w:hAnsi="Arial"/>
          <w:b/>
          <w:bCs/>
          <w:color w:val="1B4F72"/>
          <w:sz w:val="32"/>
          <w:szCs w:val="32"/>
        </w:rPr>
        <w:t xml:space="preserve">What Changes If This Works</w:t>
      </w:r>
    </w:p>
    <w:p>
      <w:pPr>
        <w:pStyle w:val="ListParagraph"/>
        <w:numPr>
          <w:ilvl w:val="0"/>
          <w:numId w:val="2"/>
        </w:numPr>
        <w:spacing w:before="40" w:after="60"/>
      </w:pPr>
      <w:r>
        <w:rPr>
          <w:rFonts w:ascii="Arial" w:cs="Arial" w:eastAsia="Arial" w:hAnsi="Arial"/>
          <w:color w:val="333333"/>
          <w:sz w:val="21"/>
          <w:szCs w:val="21"/>
        </w:rPr>
        <w:t xml:space="preserve">Revenue volatility across segments decouples.</w:t>
      </w:r>
    </w:p>
    <w:p>
      <w:pPr>
        <w:pStyle w:val="ListParagraph"/>
        <w:numPr>
          <w:ilvl w:val="0"/>
          <w:numId w:val="2"/>
        </w:numPr>
        <w:spacing w:before="40" w:after="60"/>
      </w:pPr>
      <w:r>
        <w:rPr>
          <w:rFonts w:ascii="Arial" w:cs="Arial" w:eastAsia="Arial" w:hAnsi="Arial"/>
          <w:color w:val="333333"/>
          <w:sz w:val="21"/>
          <w:szCs w:val="21"/>
        </w:rPr>
        <w:t xml:space="preserve">Regulatory shifts produce controlled adjustments rather than abrupt reactions.</w:t>
      </w:r>
    </w:p>
    <w:p>
      <w:pPr>
        <w:pStyle w:val="ListParagraph"/>
        <w:numPr>
          <w:ilvl w:val="0"/>
          <w:numId w:val="2"/>
        </w:numPr>
        <w:spacing w:before="40" w:after="60"/>
      </w:pPr>
      <w:r>
        <w:rPr>
          <w:rFonts w:ascii="Arial" w:cs="Arial" w:eastAsia="Arial" w:hAnsi="Arial"/>
          <w:color w:val="333333"/>
          <w:sz w:val="21"/>
          <w:szCs w:val="21"/>
        </w:rPr>
        <w:t xml:space="preserve">Platform incident impact duration shortens.</w:t>
      </w:r>
    </w:p>
    <w:p>
      <w:pPr>
        <w:pStyle w:val="ListParagraph"/>
        <w:numPr>
          <w:ilvl w:val="0"/>
          <w:numId w:val="2"/>
        </w:numPr>
        <w:spacing w:before="40" w:after="60"/>
      </w:pPr>
      <w:r>
        <w:rPr>
          <w:rFonts w:ascii="Arial" w:cs="Arial" w:eastAsia="Arial" w:hAnsi="Arial"/>
          <w:color w:val="333333"/>
          <w:sz w:val="21"/>
          <w:szCs w:val="21"/>
        </w:rPr>
        <w:t xml:space="preserve">Engagement dependency spreads across a broader portfolio.</w:t>
      </w:r>
    </w:p>
    <w:p>
      <w:pPr>
        <w:pStyle w:val="ListParagraph"/>
        <w:numPr>
          <w:ilvl w:val="0"/>
          <w:numId w:val="2"/>
        </w:numPr>
        <w:spacing w:before="40" w:after="60"/>
      </w:pPr>
      <w:r>
        <w:rPr>
          <w:rFonts w:ascii="Arial" w:cs="Arial" w:eastAsia="Arial" w:hAnsi="Arial"/>
          <w:color w:val="333333"/>
          <w:sz w:val="21"/>
          <w:szCs w:val="21"/>
        </w:rPr>
        <w:t xml:space="preserve">Risk events remain contained within their domain rather than cascading.</w:t>
      </w:r>
    </w:p>
    <w:p>
      <w:pPr>
        <w:spacing w:before="80" w:after="80"/>
      </w:pPr>
      <w:r>
        <w:t xml:space="preserve"/>
      </w:r>
    </w:p>
    <w:p>
      <w:pPr>
        <w:pBdr>
          <w:left w:val="single" w:color="B7950B" w:sz="8" w:space="8"/>
        </w:pBdr>
        <w:spacing w:before="120" w:after="120"/>
        <w:ind w:left="480"/>
      </w:pPr>
      <w:r>
        <w:rPr>
          <w:rFonts w:ascii="Arial" w:cs="Arial" w:eastAsia="Arial" w:hAnsi="Arial"/>
          <w:i/>
          <w:iCs/>
          <w:color w:val="0D1B2A"/>
          <w:sz w:val="22"/>
          <w:szCs w:val="22"/>
        </w:rPr>
        <w:t xml:space="preserve">Risk management at this level is not about caution. It is about preserving strategic freedom under pressure.</w:t>
      </w:r>
    </w:p>
    <w:p>
      <w:pPr>
        <w:spacing w:before="0" w:after="0"/>
      </w:pPr>
      <w:r>
        <w:br/>
      </w:r>
    </w:p>
    <w:p>
      <w:pPr>
        <w:pBdr>
          <w:bottom w:val="single" w:color="B7950B" w:sz="6" w:space="1"/>
        </w:pBdr>
        <w:spacing w:before="240" w:after="240"/>
      </w:pPr>
    </w:p>
    <w:p>
      <w:pPr>
        <w:spacing w:before="120" w:after="120"/>
      </w:pPr>
      <w:r>
        <w:t xml:space="preserve"/>
      </w:r>
    </w:p>
    <w:p>
      <w:pPr>
        <w:spacing w:before="80" w:after="80"/>
        <w:jc w:val="center"/>
      </w:pPr>
      <w:r>
        <w:rPr>
          <w:rFonts w:ascii="Arial" w:cs="Arial" w:eastAsia="Arial" w:hAnsi="Arial"/>
          <w:b/>
          <w:bCs/>
          <w:color w:val="0D1B2A"/>
          <w:sz w:val="32"/>
          <w:szCs w:val="32"/>
        </w:rPr>
        <w:t xml:space="preserve">CLOSING</w:t>
      </w:r>
    </w:p>
    <w:p>
      <w:pPr>
        <w:spacing w:before="60" w:after="60"/>
      </w:pPr>
      <w:r>
        <w:t xml:space="preserve"/>
      </w:r>
    </w:p>
    <w:p>
      <w:pPr>
        <w:spacing w:before="80" w:after="120"/>
      </w:pPr>
      <w:r>
        <w:rPr>
          <w:rFonts w:ascii="Arial" w:cs="Arial" w:eastAsia="Arial" w:hAnsi="Arial"/>
          <w:i w:val="false"/>
          <w:iCs w:val="false"/>
          <w:color w:val="444444"/>
          <w:sz w:val="24"/>
          <w:szCs w:val="24"/>
        </w:rPr>
        <w:t xml:space="preserve">Netflix demonstrates how structural density, ambition, and discipline coexist at global scale.</w:t>
      </w:r>
    </w:p>
    <w:p>
      <w:pPr>
        <w:spacing w:before="40" w:after="40"/>
      </w:pPr>
      <w:r>
        <w:t xml:space="preserve"/>
      </w:r>
    </w:p>
    <w:p>
      <w:pPr>
        <w:spacing w:before="80" w:after="120"/>
      </w:pPr>
      <w:r>
        <w:rPr>
          <w:rFonts w:ascii="Arial" w:cs="Arial" w:eastAsia="Arial" w:hAnsi="Arial"/>
          <w:i w:val="false"/>
          <w:iCs w:val="false"/>
          <w:color w:val="444444"/>
          <w:sz w:val="22"/>
          <w:szCs w:val="22"/>
        </w:rPr>
        <w:t xml:space="preserve">The same structural logic applies to growth-stage and mid-sized enterprises operating under increasing complexity.</w:t>
      </w:r>
    </w:p>
    <w:p>
      <w:pPr>
        <w:spacing w:before="80" w:after="80"/>
      </w:pPr>
      <w:r>
        <w:t xml:space="preserve"/>
      </w:r>
    </w:p>
    <w:p>
      <w:pPr>
        <w:pBdr>
          <w:left w:val="single" w:color="B7950B" w:sz="8" w:space="8"/>
        </w:pBdr>
        <w:spacing w:before="120" w:after="120"/>
        <w:ind w:left="480"/>
      </w:pPr>
      <w:r>
        <w:rPr>
          <w:rFonts w:ascii="Arial" w:cs="Arial" w:eastAsia="Arial" w:hAnsi="Arial"/>
          <w:i/>
          <w:iCs/>
          <w:color w:val="0D1B2A"/>
          <w:sz w:val="22"/>
          <w:szCs w:val="22"/>
        </w:rPr>
        <w:t xml:space="preserve">Clarity precedes control. Control preserves ambition. This review establishes structural clarity.</w:t>
      </w:r>
    </w:p>
    <w:p>
      <w:pPr>
        <w:spacing w:before="80" w:after="80"/>
      </w:pPr>
      <w:r>
        <w:t xml:space="preserve"/>
      </w:r>
    </w:p>
    <w:p>
      <w:pPr>
        <w:pBdr>
          <w:bottom w:val="single" w:color="B7950B" w:sz="6" w:space="1"/>
        </w:pBdr>
        <w:spacing w:before="240" w:after="240"/>
      </w:pPr>
    </w:p>
    <w:p>
      <w:pPr>
        <w:spacing w:before="80" w:after="80"/>
      </w:pPr>
      <w:r>
        <w:t xml:space="preserve"/>
      </w:r>
    </w:p>
    <w:p>
      <w:pPr>
        <w:spacing w:before="40" w:after="40"/>
        <w:jc w:val="center"/>
      </w:pPr>
      <w:r>
        <w:rPr>
          <w:rFonts w:ascii="Arial" w:cs="Arial" w:eastAsia="Arial" w:hAnsi="Arial"/>
          <w:i/>
          <w:iCs/>
          <w:color w:val="AAAAAA"/>
          <w:sz w:val="18"/>
          <w:szCs w:val="18"/>
        </w:rPr>
        <w:t xml:space="preserve">DSI Enterprise Structural Strategy Review  //  Netflix  //  HoloShape 4.1  //  2026</w:t>
      </w:r>
    </w:p>
    <w:p>
      <w:pPr>
        <w:spacing w:before="0" w:after="0"/>
        <w:jc w:val="center"/>
      </w:pPr>
      <w:r>
        <w:rPr>
          <w:rFonts w:ascii="Arial" w:cs="Arial" w:eastAsia="Arial" w:hAnsi="Arial"/>
          <w:i/>
          <w:iCs/>
          <w:color w:val="AAAAAA"/>
          <w:sz w:val="18"/>
          <w:szCs w:val="18"/>
        </w:rPr>
        <w:t xml:space="preserve">Public Data Only  //  Demonstration Material  //  Not Commissioned by Netflix</w:t>
      </w:r>
    </w:p>
    <w:sectPr>
      <w:headerReference w:type="default" r:id="rId6"/>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4F72" w:sz="4" w:space="1"/>
      </w:pBdr>
      <w:spacing w:after="100"/>
    </w:pPr>
    <w:r>
      <w:rPr>
        <w:rFonts w:ascii="Arial" w:cs="Arial" w:eastAsia="Arial" w:hAnsi="Arial"/>
        <w:b/>
        <w:bCs/>
        <w:color w:val="1B4F72"/>
        <w:sz w:val="18"/>
        <w:szCs w:val="18"/>
      </w:rPr>
      <w:t xml:space="preserve">DSI ENTERPRISE STRUCTURAL STRATEGY REVIEW  //  NETFLIX</w:t>
    </w:r>
    <w:r>
      <w:rPr>
        <w:rFonts w:ascii="Arial" w:cs="Arial" w:eastAsia="Arial" w:hAnsi="Arial"/>
        <w:color w:val="888888"/>
        <w:sz w:val="18"/>
        <w:szCs w:val="18"/>
      </w:rPr>
      <w:t xml:space="preserve">     HoloShape 4.1  //  Public Data  //  Confidential — Demonstration Material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sz w:val="21"/>
        <w:szCs w:val="21"/>
      </w:rPr>
    </w:lvl>
    <w:lvl w:ilvl="1" w15:tentative="1">
      <w:start w:val="1"/>
      <w:numFmt w:val="bullet"/>
      <w:lvlText w:val="◦"/>
      <w:lvlJc w:val="left"/>
      <w:pPr>
        <w:ind w:left="1080" w:hanging="360"/>
      </w:pPr>
      <w:rPr>
        <w:rFonts w:ascii="Arial" w:cs="Arial" w:eastAsia="Arial" w:hAnsi="Arial"/>
        <w:sz w:val="20"/>
        <w:szCs w:val="2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00"/>
      <w:outlineLvl w:val="0"/>
    </w:pPr>
    <w:rPr>
      <w:rFonts w:ascii="Arial" w:cs="Arial" w:eastAsia="Arial" w:hAnsi="Arial"/>
      <w:b/>
      <w:bCs/>
      <w:color w:val="0D1B2A"/>
      <w:sz w:val="44"/>
      <w:szCs w:val="44"/>
    </w:rPr>
  </w:style>
  <w:style w:type="paragraph" w:styleId="Heading2">
    <w:name w:val="Heading 2"/>
    <w:basedOn w:val="Normal"/>
    <w:next w:val="Normal"/>
    <w:qFormat/>
    <w:pPr>
      <w:spacing w:before="320" w:after="160"/>
      <w:outlineLvl w:val="1"/>
    </w:pPr>
    <w:rPr>
      <w:rFonts w:ascii="Arial" w:cs="Arial" w:eastAsia="Arial" w:hAnsi="Arial"/>
      <w:b/>
      <w:bCs/>
      <w:color w:val="1B4F72"/>
      <w:sz w:val="32"/>
      <w:szCs w:val="32"/>
    </w:rPr>
  </w:style>
  <w:style w:type="paragraph" w:styleId="Heading3">
    <w:name w:val="Heading 3"/>
    <w:basedOn w:val="Normal"/>
    <w:next w:val="Normal"/>
    <w:qFormat/>
    <w:pPr>
      <w:spacing w:before="240" w:after="120"/>
      <w:outlineLvl w:val="2"/>
    </w:pPr>
    <w:rPr>
      <w:rFonts w:ascii="Arial" w:cs="Arial" w:eastAsia="Arial" w:hAnsi="Arial"/>
      <w:b/>
      <w:bCs/>
      <w:color w:val="566573"/>
      <w:sz w:val="26"/>
      <w:szCs w:val="26"/>
    </w:rPr>
  </w:style>
  <w:style w:type="paragraph" w:styleId="Heading4">
    <w:name w:val="Heading 4"/>
    <w:basedOn w:val="Normal"/>
    <w:next w:val="Normal"/>
    <w:qFormat/>
    <w:pPr>
      <w:spacing w:before="180" w:after="80"/>
      <w:outlineLvl w:val="3"/>
    </w:pPr>
    <w:rPr>
      <w:rFonts w:ascii="Arial" w:cs="Arial" w:eastAsia="Arial" w:hAnsi="Arial"/>
      <w:b/>
      <w:bCs/>
      <w:color w:val="0D1B2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2026-03-07T02:41:02.444Z</dcterms:created>
  <dcterms:modified xsi:type="dcterms:W3CDTF">2026-03-07T02:41:02.445Z</dcterms:modified>
</cp:coreProperties>
</file>

<file path=docProps/custom.xml><?xml version="1.0" encoding="utf-8"?>
<Properties xmlns="http://schemas.openxmlformats.org/officeDocument/2006/custom-properties" xmlns:vt="http://schemas.openxmlformats.org/officeDocument/2006/docPropsVTypes"/>
</file>